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348BB" w14:textId="77777777" w:rsidR="00D75CF4" w:rsidRDefault="00D75CF4" w:rsidP="00D75C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F0B7B0" w14:textId="4C9161D7" w:rsidR="00161BB5" w:rsidRPr="00161BB5" w:rsidRDefault="00161BB5" w:rsidP="00161B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BB5">
        <w:rPr>
          <w:rFonts w:ascii="Times New Roman" w:hAnsi="Times New Roman" w:cs="Times New Roman"/>
          <w:b/>
          <w:bCs/>
          <w:sz w:val="24"/>
          <w:szCs w:val="24"/>
        </w:rPr>
        <w:t>O B R A Z L O Ž E N J E</w:t>
      </w:r>
    </w:p>
    <w:p w14:paraId="5ABCEB76" w14:textId="6F82575E" w:rsidR="00161BB5" w:rsidRPr="00282F53" w:rsidRDefault="00161BB5" w:rsidP="00D75CF4">
      <w:pPr>
        <w:jc w:val="center"/>
        <w:rPr>
          <w:rFonts w:ascii="Times New Roman" w:hAnsi="Times New Roman" w:cs="Times New Roman"/>
          <w:sz w:val="24"/>
          <w:szCs w:val="24"/>
        </w:rPr>
      </w:pPr>
      <w:r w:rsidRPr="00282F53">
        <w:rPr>
          <w:rFonts w:ascii="Times New Roman" w:hAnsi="Times New Roman" w:cs="Times New Roman"/>
          <w:sz w:val="24"/>
          <w:szCs w:val="24"/>
        </w:rPr>
        <w:t xml:space="preserve">Prijedloga Odluke </w:t>
      </w:r>
      <w:r w:rsidR="00E877BF">
        <w:rPr>
          <w:rFonts w:ascii="Times New Roman" w:hAnsi="Times New Roman" w:cs="Times New Roman"/>
          <w:sz w:val="24"/>
          <w:szCs w:val="24"/>
        </w:rPr>
        <w:t xml:space="preserve">o </w:t>
      </w:r>
      <w:bookmarkStart w:id="0" w:name="_Hlk209768501"/>
      <w:r w:rsidR="005E36F7">
        <w:rPr>
          <w:rFonts w:ascii="Times New Roman" w:hAnsi="Times New Roman" w:cs="Times New Roman"/>
          <w:sz w:val="23"/>
          <w:szCs w:val="23"/>
        </w:rPr>
        <w:t>grobljima</w:t>
      </w:r>
      <w:r w:rsidR="00D75CF4" w:rsidRPr="00A85188">
        <w:rPr>
          <w:rFonts w:ascii="Times New Roman" w:hAnsi="Times New Roman" w:cs="Times New Roman"/>
          <w:sz w:val="23"/>
          <w:szCs w:val="23"/>
        </w:rPr>
        <w:t xml:space="preserve"> Općine Skrad</w:t>
      </w:r>
      <w:bookmarkEnd w:id="0"/>
    </w:p>
    <w:p w14:paraId="4AB68965" w14:textId="77777777" w:rsidR="00161BB5" w:rsidRPr="00282F53" w:rsidRDefault="00161BB5" w:rsidP="00161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255544" w14:textId="25D03CBA" w:rsidR="00A26A53" w:rsidRPr="00A26A53" w:rsidRDefault="00A26A53" w:rsidP="00A26A53">
      <w:p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Donošenje Odluke o grobljima Općine Skrad nužno je radi usklađenja propisa s odredbama novog Zakona o grobljima (Narodne novine broj 78/25 i 80/25), koji je stupio na snagu 2025. godine, a kojim su na sveobuhvatan način uređena pitanja upravljanja grobljima, prava i obveza korisnika grobnih mjesta, vođenje grobnih očevidnika, nadzor te prekršajne odredbe.</w:t>
      </w:r>
    </w:p>
    <w:p w14:paraId="354501DF" w14:textId="77777777" w:rsidR="00A26A53" w:rsidRPr="00A26A53" w:rsidRDefault="00A26A53" w:rsidP="00A26A53">
      <w:p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Dosadašnja Odluka o grobljima („Službene novine Primorsko-goranske županije“ broj 25/99) donesena je prema ranijem zakonskom okviru te više nije bila usklađena s važećim propisima, osobito u dijelu:</w:t>
      </w:r>
    </w:p>
    <w:p w14:paraId="33659EA1" w14:textId="77777777" w:rsidR="00A26A53" w:rsidRPr="00A26A53" w:rsidRDefault="00A26A53" w:rsidP="00A26A5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nadležnosti i ovlasti upravitelja groblja,</w:t>
      </w:r>
    </w:p>
    <w:p w14:paraId="5C835F6D" w14:textId="77777777" w:rsidR="00A26A53" w:rsidRPr="00A26A53" w:rsidRDefault="00A26A53" w:rsidP="00A26A5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prava korištenja grobnih mjesta i njihova nasljeđivanja,</w:t>
      </w:r>
    </w:p>
    <w:p w14:paraId="36F0C9BE" w14:textId="77777777" w:rsidR="00A26A53" w:rsidRPr="00A26A53" w:rsidRDefault="00A26A53" w:rsidP="00A26A5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uvjeta za ustupanje prava korištenja grobnog mjesta trećim osobama,</w:t>
      </w:r>
    </w:p>
    <w:p w14:paraId="4E783C23" w14:textId="77777777" w:rsidR="00A26A53" w:rsidRPr="00A26A53" w:rsidRDefault="00A26A53" w:rsidP="00A26A5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postupanja s napuštenim grobnim mjestima,</w:t>
      </w:r>
    </w:p>
    <w:p w14:paraId="75A7FACE" w14:textId="77777777" w:rsidR="00A26A53" w:rsidRPr="00A26A53" w:rsidRDefault="00A26A53" w:rsidP="00A26A5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vođenja i javnosti grobnih očevidnika i registara umrlih osoba,</w:t>
      </w:r>
    </w:p>
    <w:p w14:paraId="484DA6D9" w14:textId="77777777" w:rsidR="00A26A53" w:rsidRPr="00A26A53" w:rsidRDefault="00A26A53" w:rsidP="00A26A5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pravila ekshumacije, premještaja i preslagivanja posmrtnih ostataka,</w:t>
      </w:r>
    </w:p>
    <w:p w14:paraId="6606AFF7" w14:textId="77777777" w:rsidR="00A26A53" w:rsidRPr="00A26A53" w:rsidRDefault="00A26A53" w:rsidP="00A26A5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nadzora i prekršajnih sankcija.</w:t>
      </w:r>
    </w:p>
    <w:p w14:paraId="29998E78" w14:textId="08015B85" w:rsidR="00A26A53" w:rsidRPr="00A26A53" w:rsidRDefault="00A26A53" w:rsidP="00A26A53">
      <w:p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 xml:space="preserve">Novim Zakonom o grobljima </w:t>
      </w:r>
      <w:r>
        <w:rPr>
          <w:rFonts w:ascii="Times New Roman" w:hAnsi="Times New Roman" w:cs="Times New Roman"/>
          <w:sz w:val="23"/>
          <w:szCs w:val="23"/>
        </w:rPr>
        <w:t>regulirane su</w:t>
      </w:r>
      <w:r w:rsidRPr="00A26A53">
        <w:rPr>
          <w:rFonts w:ascii="Times New Roman" w:hAnsi="Times New Roman" w:cs="Times New Roman"/>
          <w:sz w:val="23"/>
          <w:szCs w:val="23"/>
        </w:rPr>
        <w:t xml:space="preserve"> obveze jedinica lokalne samouprave, osobito u pogledu:</w:t>
      </w:r>
    </w:p>
    <w:p w14:paraId="02FB4F1D" w14:textId="77777777" w:rsidR="00A26A53" w:rsidRPr="00A26A53" w:rsidRDefault="00A26A53" w:rsidP="00A26A5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obveznog donošenja odluke o grobljima kao temeljnog akta upravljanja,</w:t>
      </w:r>
    </w:p>
    <w:p w14:paraId="7E16C3E1" w14:textId="77777777" w:rsidR="00A26A53" w:rsidRPr="00A26A53" w:rsidRDefault="00A26A53" w:rsidP="00A26A5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jasnog razgraničenja ovlasti između predstavničkog tijela, općinskog načelnika i upravitelja groblja,</w:t>
      </w:r>
    </w:p>
    <w:p w14:paraId="4A657F5C" w14:textId="77777777" w:rsidR="00A26A53" w:rsidRPr="00A26A53" w:rsidRDefault="00A26A53" w:rsidP="00A26A5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vođenja grobnih očevidnika i registara umrlih osoba, uključujući digitalno vođenje i javnost dijela podataka,</w:t>
      </w:r>
    </w:p>
    <w:p w14:paraId="32D3B720" w14:textId="77777777" w:rsidR="00A26A53" w:rsidRPr="00A26A53" w:rsidRDefault="00A26A53" w:rsidP="00A26A5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preciznog uređenja statusa napuštenih grobnih mjesta,</w:t>
      </w:r>
    </w:p>
    <w:p w14:paraId="7F252422" w14:textId="77777777" w:rsidR="00A26A53" w:rsidRPr="00A26A53" w:rsidRDefault="00A26A53" w:rsidP="00A26A5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uređenja prava i obveza korisnika grobnih mjesta u skladu s načelima pravne sigurnosti i transparentnosti.</w:t>
      </w:r>
    </w:p>
    <w:p w14:paraId="4EE82091" w14:textId="77777777" w:rsidR="00A26A53" w:rsidRPr="00A26A53" w:rsidRDefault="00A26A53" w:rsidP="00A26A53">
      <w:p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Predloženom Odlukom:</w:t>
      </w:r>
    </w:p>
    <w:p w14:paraId="3A362A07" w14:textId="77777777" w:rsidR="00A26A53" w:rsidRPr="00A26A53" w:rsidRDefault="00A26A53" w:rsidP="00A26A5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uređuje se upravljanje i održavanje groblja na području Općine Skrad,</w:t>
      </w:r>
    </w:p>
    <w:p w14:paraId="4AF70FBB" w14:textId="77777777" w:rsidR="00A26A53" w:rsidRPr="00A26A53" w:rsidRDefault="00A26A53" w:rsidP="00A26A5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utvrđuju se mjerila i kriteriji za dodjelu grobnih mjesta te postupci ukopa,</w:t>
      </w:r>
    </w:p>
    <w:p w14:paraId="032353D3" w14:textId="77777777" w:rsidR="00A26A53" w:rsidRPr="00A26A53" w:rsidRDefault="00A26A53" w:rsidP="00A26A5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propisuju se pravila ponašanja na groblju, izvođenja radova i održavanja reda,</w:t>
      </w:r>
    </w:p>
    <w:p w14:paraId="7D5385CA" w14:textId="77777777" w:rsidR="00A26A53" w:rsidRPr="00A26A53" w:rsidRDefault="00A26A53" w:rsidP="00A26A5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detaljno se uređuju prava korištenja grobnih mjesta, njihovo nasljeđivanje i ustupanje,</w:t>
      </w:r>
    </w:p>
    <w:p w14:paraId="084082CF" w14:textId="77777777" w:rsidR="00A26A53" w:rsidRPr="00A26A53" w:rsidRDefault="00A26A53" w:rsidP="00A26A5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uvode se odredbe o napuštenim grobnim mjestima i načinu njihovog ponovnog davanja na korištenje,</w:t>
      </w:r>
    </w:p>
    <w:p w14:paraId="2DE7034F" w14:textId="77777777" w:rsidR="00A26A53" w:rsidRPr="00A26A53" w:rsidRDefault="00A26A53" w:rsidP="00A26A5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lastRenderedPageBreak/>
        <w:t>uspostavlja se sustav vođenja grobnih očevidnika i registara umrlih osoba sukladno zakonskim zahtjevima,</w:t>
      </w:r>
    </w:p>
    <w:p w14:paraId="1276CBD0" w14:textId="77777777" w:rsidR="00A26A53" w:rsidRPr="00A26A53" w:rsidRDefault="00A26A53" w:rsidP="00A26A5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propisuju se nadzorne i prekršajne odredbe u skladu s važećim zakonom.</w:t>
      </w:r>
    </w:p>
    <w:p w14:paraId="7275A36E" w14:textId="77777777" w:rsidR="00A26A53" w:rsidRPr="00A26A53" w:rsidRDefault="00A26A53" w:rsidP="00A26A53">
      <w:p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Odlukom se dodatno vodi računa o dostojanstvu umrlih osoba, poštivanju vjerskih i kulturnih običaja, zaštiti okoliša te očuvanju krajobraznih i estetskih vrijednosti groblja.</w:t>
      </w:r>
    </w:p>
    <w:p w14:paraId="260BADFF" w14:textId="77777777" w:rsidR="00A26A53" w:rsidRPr="00A26A53" w:rsidRDefault="00A26A53" w:rsidP="00A26A53">
      <w:p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Donošenjem ove Odluke osigurava se:</w:t>
      </w:r>
    </w:p>
    <w:p w14:paraId="291ECD01" w14:textId="77777777" w:rsidR="00A26A53" w:rsidRPr="00A26A53" w:rsidRDefault="00A26A53" w:rsidP="00A26A5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potpuna usklađenost s važećim Zakonom o grobljima,</w:t>
      </w:r>
    </w:p>
    <w:p w14:paraId="1DAB7023" w14:textId="77777777" w:rsidR="00A26A53" w:rsidRPr="00A26A53" w:rsidRDefault="00A26A53" w:rsidP="00A26A5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pravna sigurnost korisnika grobnih mjesta,</w:t>
      </w:r>
    </w:p>
    <w:p w14:paraId="54F9C136" w14:textId="77777777" w:rsidR="00A26A53" w:rsidRPr="00A26A53" w:rsidRDefault="00A26A53" w:rsidP="00A26A5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transparentno i učinkovito upravljanje grobljima,</w:t>
      </w:r>
    </w:p>
    <w:p w14:paraId="0C760DEF" w14:textId="77777777" w:rsidR="00A26A53" w:rsidRPr="00A26A53" w:rsidRDefault="00A26A53" w:rsidP="00A26A5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jasno propisane obveze i odgovornosti svih sudionika.</w:t>
      </w:r>
    </w:p>
    <w:p w14:paraId="28015115" w14:textId="77777777" w:rsidR="00A26A53" w:rsidRPr="00A26A53" w:rsidRDefault="00A26A53" w:rsidP="00A26A53">
      <w:pPr>
        <w:jc w:val="both"/>
        <w:rPr>
          <w:rFonts w:ascii="Times New Roman" w:hAnsi="Times New Roman" w:cs="Times New Roman"/>
          <w:sz w:val="23"/>
          <w:szCs w:val="23"/>
        </w:rPr>
      </w:pPr>
      <w:r w:rsidRPr="00A26A53">
        <w:rPr>
          <w:rFonts w:ascii="Times New Roman" w:hAnsi="Times New Roman" w:cs="Times New Roman"/>
          <w:sz w:val="23"/>
          <w:szCs w:val="23"/>
        </w:rPr>
        <w:t>Slijedom navedenog, predlaže se Općinskom vijeću Općine Skrad donošenje Odluke o grobljima Općine Skrad.</w:t>
      </w:r>
    </w:p>
    <w:p w14:paraId="0C864E12" w14:textId="6B4C5352" w:rsidR="0034189E" w:rsidRPr="00D75CF4" w:rsidRDefault="0034189E" w:rsidP="00A26A53">
      <w:pPr>
        <w:jc w:val="both"/>
        <w:rPr>
          <w:rFonts w:ascii="Times New Roman" w:hAnsi="Times New Roman" w:cs="Times New Roman"/>
          <w:sz w:val="23"/>
          <w:szCs w:val="23"/>
        </w:rPr>
      </w:pPr>
    </w:p>
    <w:sectPr w:rsidR="0034189E" w:rsidRPr="00D75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21CF2"/>
    <w:multiLevelType w:val="multilevel"/>
    <w:tmpl w:val="668EE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EB3905"/>
    <w:multiLevelType w:val="multilevel"/>
    <w:tmpl w:val="687CF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358DB"/>
    <w:multiLevelType w:val="multilevel"/>
    <w:tmpl w:val="10AA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9D1BF0"/>
    <w:multiLevelType w:val="multilevel"/>
    <w:tmpl w:val="F6A8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235DB3"/>
    <w:multiLevelType w:val="multilevel"/>
    <w:tmpl w:val="B34A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D20ED"/>
    <w:multiLevelType w:val="multilevel"/>
    <w:tmpl w:val="BDFC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BC748B"/>
    <w:multiLevelType w:val="multilevel"/>
    <w:tmpl w:val="7B7EE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357286">
    <w:abstractNumId w:val="1"/>
  </w:num>
  <w:num w:numId="2" w16cid:durableId="1684623642">
    <w:abstractNumId w:val="5"/>
  </w:num>
  <w:num w:numId="3" w16cid:durableId="1149205494">
    <w:abstractNumId w:val="0"/>
  </w:num>
  <w:num w:numId="4" w16cid:durableId="917787901">
    <w:abstractNumId w:val="4"/>
  </w:num>
  <w:num w:numId="5" w16cid:durableId="1220246977">
    <w:abstractNumId w:val="2"/>
  </w:num>
  <w:num w:numId="6" w16cid:durableId="2112237502">
    <w:abstractNumId w:val="3"/>
  </w:num>
  <w:num w:numId="7" w16cid:durableId="16034118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C3"/>
    <w:rsid w:val="00045E42"/>
    <w:rsid w:val="00111164"/>
    <w:rsid w:val="00151434"/>
    <w:rsid w:val="00161BB5"/>
    <w:rsid w:val="00162CD4"/>
    <w:rsid w:val="00172419"/>
    <w:rsid w:val="001D21B2"/>
    <w:rsid w:val="002259ED"/>
    <w:rsid w:val="0034189E"/>
    <w:rsid w:val="00366605"/>
    <w:rsid w:val="003F1BC1"/>
    <w:rsid w:val="004817D0"/>
    <w:rsid w:val="00500485"/>
    <w:rsid w:val="00566202"/>
    <w:rsid w:val="005E36F7"/>
    <w:rsid w:val="0063366A"/>
    <w:rsid w:val="006D748E"/>
    <w:rsid w:val="00737D36"/>
    <w:rsid w:val="0079175E"/>
    <w:rsid w:val="007F6159"/>
    <w:rsid w:val="00891194"/>
    <w:rsid w:val="008E5509"/>
    <w:rsid w:val="00A26A53"/>
    <w:rsid w:val="00D75CF4"/>
    <w:rsid w:val="00DC1702"/>
    <w:rsid w:val="00E877BF"/>
    <w:rsid w:val="00F12BEE"/>
    <w:rsid w:val="00F7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3AAF"/>
  <w15:chartTrackingRefBased/>
  <w15:docId w15:val="{DF38F6A4-7BD9-4F47-A168-42C2878E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194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77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77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772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77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772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772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772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772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772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772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772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772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772C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772C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772C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772C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772C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772C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77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77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772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77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72C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772C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772C3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772C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772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772C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772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1A522-400A-4321-8C22-FE2A884AA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Rački</dc:creator>
  <cp:keywords/>
  <dc:description/>
  <cp:lastModifiedBy>Nikolina Crnković Đorđević</cp:lastModifiedBy>
  <cp:revision>3</cp:revision>
  <dcterms:created xsi:type="dcterms:W3CDTF">2025-12-17T11:09:00Z</dcterms:created>
  <dcterms:modified xsi:type="dcterms:W3CDTF">2025-12-17T11:09:00Z</dcterms:modified>
</cp:coreProperties>
</file>