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4993C">
      <w:pPr>
        <w:pStyle w:val="2"/>
      </w:pPr>
      <w:r>
        <w:tab/>
      </w:r>
      <w:r>
        <w:t xml:space="preserve">        </w:t>
      </w:r>
    </w:p>
    <w:p w14:paraId="203543DD">
      <w:pPr>
        <w:pStyle w:val="3"/>
        <w:rPr>
          <w:b/>
          <w:lang w:val="hr-HR"/>
        </w:rPr>
      </w:pPr>
      <w:r>
        <w:rPr>
          <w:b/>
          <w:lang w:val="hr-HR"/>
        </w:rPr>
        <w:t>Bilješke uz Izvještaj o prihodima i rashodima, primicima i izdacima</w:t>
      </w:r>
    </w:p>
    <w:p w14:paraId="24B250AF">
      <w:pPr>
        <w:jc w:val="center"/>
        <w:rPr>
          <w:b/>
          <w:sz w:val="24"/>
        </w:rPr>
      </w:pPr>
      <w:r>
        <w:rPr>
          <w:b/>
          <w:sz w:val="24"/>
        </w:rPr>
        <w:t xml:space="preserve">za razdoblje od 1. siječnja do 31. prosinca 2024. godine </w:t>
      </w:r>
    </w:p>
    <w:p w14:paraId="6A6C3733">
      <w:pPr>
        <w:jc w:val="center"/>
        <w:rPr>
          <w:b/>
          <w:sz w:val="24"/>
        </w:rPr>
      </w:pPr>
      <w:r>
        <w:rPr>
          <w:b/>
          <w:sz w:val="24"/>
        </w:rPr>
        <w:t>(Obrazac: PR-RAS)</w:t>
      </w:r>
    </w:p>
    <w:p w14:paraId="6A66699C">
      <w:pPr>
        <w:jc w:val="both"/>
        <w:rPr>
          <w:b/>
          <w:sz w:val="24"/>
        </w:rPr>
      </w:pPr>
    </w:p>
    <w:p w14:paraId="0D9084EF">
      <w:pPr>
        <w:jc w:val="both"/>
        <w:rPr>
          <w:bCs/>
          <w:sz w:val="24"/>
        </w:rPr>
      </w:pPr>
      <w:r>
        <w:rPr>
          <w:b/>
          <w:sz w:val="24"/>
        </w:rPr>
        <w:t xml:space="preserve">Predbilješka 1 – 12: PRIHODI. </w:t>
      </w:r>
      <w:r>
        <w:rPr>
          <w:bCs/>
          <w:sz w:val="24"/>
        </w:rPr>
        <w:t xml:space="preserve">Prihodi u promatranom izvještajnom razdoblju ostvareni su u ukupnom iznosu od  </w:t>
      </w:r>
      <w:r>
        <w:rPr>
          <w:b/>
          <w:bCs/>
          <w:sz w:val="24"/>
        </w:rPr>
        <w:t>1.209.020,79</w:t>
      </w:r>
      <w:r>
        <w:rPr>
          <w:bCs/>
          <w:sz w:val="24"/>
        </w:rPr>
        <w:t xml:space="preserve"> </w:t>
      </w:r>
      <w:r>
        <w:rPr>
          <w:b/>
          <w:sz w:val="24"/>
        </w:rPr>
        <w:t>eura</w:t>
      </w:r>
      <w:r>
        <w:rPr>
          <w:bCs/>
          <w:sz w:val="24"/>
        </w:rPr>
        <w:t>, to uključuje prihode poslovanja</w:t>
      </w:r>
      <w:r>
        <w:rPr>
          <w:rFonts w:hint="default"/>
          <w:bCs/>
          <w:sz w:val="24"/>
          <w:lang w:val="hr-HR"/>
        </w:rPr>
        <w:t xml:space="preserve"> (6) </w:t>
      </w:r>
      <w:r>
        <w:rPr>
          <w:bCs/>
          <w:sz w:val="24"/>
        </w:rPr>
        <w:t xml:space="preserve">u iznosu od </w:t>
      </w:r>
      <w:r>
        <w:rPr>
          <w:b/>
          <w:sz w:val="24"/>
        </w:rPr>
        <w:t xml:space="preserve">1.207.747,42 </w:t>
      </w:r>
      <w:r>
        <w:rPr>
          <w:b/>
          <w:bCs/>
          <w:sz w:val="24"/>
        </w:rPr>
        <w:t xml:space="preserve">eura </w:t>
      </w:r>
      <w:r>
        <w:rPr>
          <w:bCs/>
          <w:sz w:val="24"/>
        </w:rPr>
        <w:t>i prihode od prodaje nefinancijske imovine</w:t>
      </w:r>
      <w:r>
        <w:rPr>
          <w:rFonts w:hint="default"/>
          <w:bCs/>
          <w:sz w:val="24"/>
          <w:lang w:val="hr-HR"/>
        </w:rPr>
        <w:t xml:space="preserve"> (7)</w:t>
      </w:r>
      <w:r>
        <w:rPr>
          <w:bCs/>
          <w:sz w:val="24"/>
        </w:rPr>
        <w:t xml:space="preserve"> u iznosu od </w:t>
      </w:r>
      <w:r>
        <w:rPr>
          <w:b/>
          <w:bCs/>
          <w:sz w:val="24"/>
        </w:rPr>
        <w:t>1.273,37 eura</w:t>
      </w:r>
      <w:r>
        <w:rPr>
          <w:bCs/>
          <w:sz w:val="24"/>
        </w:rPr>
        <w:t xml:space="preserve">. Što se tiče prihoda poslovanja u odnosu na isto razdoblje protekle godine u kojem je ostvarenje bilo </w:t>
      </w:r>
      <w:r>
        <w:rPr>
          <w:b/>
          <w:sz w:val="24"/>
        </w:rPr>
        <w:t xml:space="preserve">1.103.778,10 </w:t>
      </w:r>
      <w:r>
        <w:rPr>
          <w:bCs/>
          <w:sz w:val="24"/>
        </w:rPr>
        <w:t>eura, možemo zaključit da je ostvarenje nešto veće (</w:t>
      </w:r>
      <w:r>
        <w:rPr>
          <w:b/>
          <w:bCs/>
          <w:sz w:val="24"/>
        </w:rPr>
        <w:t>indeks je 109,4</w:t>
      </w:r>
      <w:r>
        <w:rPr>
          <w:bCs/>
          <w:sz w:val="24"/>
        </w:rPr>
        <w:t xml:space="preserve">), dok je ostvarenje prihoda od prodaje nefinancijske imovine znatno manje od prihoda ostvarenih u proteklom razdoblju a koji su iznosili  </w:t>
      </w:r>
      <w:r>
        <w:rPr>
          <w:b/>
          <w:bCs/>
          <w:sz w:val="24"/>
        </w:rPr>
        <w:t>270.080,50 eura (indeks 0,5)</w:t>
      </w:r>
      <w:r>
        <w:rPr>
          <w:bCs/>
          <w:sz w:val="24"/>
        </w:rPr>
        <w:t xml:space="preserve">. Detaljnija pojašnjenja i specifikacije dani su nastavku. </w:t>
      </w:r>
    </w:p>
    <w:p w14:paraId="55DAF2BB">
      <w:pPr>
        <w:jc w:val="both"/>
        <w:rPr>
          <w:bCs/>
          <w:sz w:val="24"/>
        </w:rPr>
      </w:pPr>
    </w:p>
    <w:p w14:paraId="39A2254D">
      <w:pPr>
        <w:jc w:val="both"/>
        <w:rPr>
          <w:bCs/>
          <w:sz w:val="24"/>
        </w:rPr>
      </w:pPr>
      <w:r>
        <w:rPr>
          <w:bCs/>
          <w:sz w:val="24"/>
        </w:rPr>
        <w:t xml:space="preserve"> </w:t>
      </w:r>
    </w:p>
    <w:tbl>
      <w:tblPr>
        <w:tblStyle w:val="6"/>
        <w:tblW w:w="9210" w:type="dxa"/>
        <w:tblInd w:w="0" w:type="dxa"/>
        <w:tblLayout w:type="autofit"/>
        <w:tblCellMar>
          <w:top w:w="0" w:type="dxa"/>
          <w:left w:w="108" w:type="dxa"/>
          <w:bottom w:w="0" w:type="dxa"/>
          <w:right w:w="108" w:type="dxa"/>
        </w:tblCellMar>
      </w:tblPr>
      <w:tblGrid>
        <w:gridCol w:w="846"/>
        <w:gridCol w:w="4516"/>
        <w:gridCol w:w="903"/>
        <w:gridCol w:w="1151"/>
        <w:gridCol w:w="1151"/>
        <w:gridCol w:w="643"/>
      </w:tblGrid>
      <w:tr w14:paraId="1499A2FB">
        <w:tblPrEx>
          <w:tblCellMar>
            <w:top w:w="0" w:type="dxa"/>
            <w:left w:w="108" w:type="dxa"/>
            <w:bottom w:w="0" w:type="dxa"/>
            <w:right w:w="108" w:type="dxa"/>
          </w:tblCellMar>
        </w:tblPrEx>
        <w:trPr>
          <w:trHeight w:val="693" w:hRule="atLeast"/>
        </w:trPr>
        <w:tc>
          <w:tcPr>
            <w:tcW w:w="846" w:type="dxa"/>
            <w:tcBorders>
              <w:top w:val="single" w:color="C0C0C0" w:sz="4" w:space="0"/>
              <w:left w:val="single" w:color="000000" w:sz="4" w:space="0"/>
              <w:bottom w:val="single" w:color="C0C0C0" w:sz="4" w:space="0"/>
              <w:right w:val="single" w:color="000080" w:sz="4" w:space="0"/>
            </w:tcBorders>
            <w:shd w:val="clear" w:color="auto" w:fill="auto"/>
          </w:tcPr>
          <w:p w14:paraId="4465265C">
            <w:pPr>
              <w:rPr>
                <w:rFonts w:ascii="Arial" w:hAnsi="Arial" w:cs="Arial"/>
                <w:color w:val="000000"/>
                <w:sz w:val="18"/>
                <w:szCs w:val="18"/>
              </w:rPr>
            </w:pPr>
            <w:r>
              <w:rPr>
                <w:rFonts w:ascii="Arial" w:hAnsi="Arial" w:cs="Arial"/>
                <w:color w:val="000000"/>
                <w:sz w:val="18"/>
                <w:szCs w:val="18"/>
              </w:rPr>
              <w:t>6</w:t>
            </w:r>
          </w:p>
        </w:tc>
        <w:tc>
          <w:tcPr>
            <w:tcW w:w="4516" w:type="dxa"/>
            <w:tcBorders>
              <w:top w:val="single" w:color="C0C0C0" w:sz="4" w:space="0"/>
              <w:left w:val="nil"/>
              <w:bottom w:val="single" w:color="C0C0C0" w:sz="4" w:space="0"/>
              <w:right w:val="single" w:color="000080" w:sz="4" w:space="0"/>
            </w:tcBorders>
            <w:shd w:val="clear" w:color="auto" w:fill="auto"/>
            <w:vAlign w:val="center"/>
          </w:tcPr>
          <w:p w14:paraId="07D1475F">
            <w:pPr>
              <w:rPr>
                <w:rFonts w:ascii="Arial" w:hAnsi="Arial" w:cs="Arial"/>
                <w:color w:val="000000"/>
                <w:sz w:val="18"/>
                <w:szCs w:val="18"/>
              </w:rPr>
            </w:pPr>
            <w:r>
              <w:rPr>
                <w:rFonts w:ascii="Arial" w:hAnsi="Arial" w:cs="Arial"/>
                <w:color w:val="000000"/>
                <w:sz w:val="18"/>
                <w:szCs w:val="18"/>
              </w:rPr>
              <w:t xml:space="preserve">PRIHODI POSLOVANJA (šifre 61+62+63+64+65+66+67+68)    </w:t>
            </w:r>
          </w:p>
        </w:tc>
        <w:tc>
          <w:tcPr>
            <w:tcW w:w="903" w:type="dxa"/>
            <w:tcBorders>
              <w:top w:val="single" w:color="C0C0C0" w:sz="4" w:space="0"/>
              <w:left w:val="nil"/>
              <w:bottom w:val="single" w:color="C0C0C0" w:sz="4" w:space="0"/>
              <w:right w:val="single" w:color="000080" w:sz="4" w:space="0"/>
            </w:tcBorders>
            <w:shd w:val="clear" w:color="auto" w:fill="auto"/>
          </w:tcPr>
          <w:p w14:paraId="5DB45EA3">
            <w:pPr>
              <w:rPr>
                <w:rFonts w:ascii="Arial" w:hAnsi="Arial" w:cs="Arial"/>
                <w:b/>
                <w:bCs/>
                <w:color w:val="0C0C0C"/>
                <w:sz w:val="18"/>
                <w:szCs w:val="18"/>
              </w:rPr>
            </w:pPr>
            <w:r>
              <w:rPr>
                <w:rFonts w:ascii="Arial" w:hAnsi="Arial" w:cs="Arial"/>
                <w:b/>
                <w:bCs/>
                <w:color w:val="0C0C0C"/>
                <w:sz w:val="18"/>
                <w:szCs w:val="18"/>
              </w:rPr>
              <w:t>6</w:t>
            </w:r>
          </w:p>
        </w:tc>
        <w:tc>
          <w:tcPr>
            <w:tcW w:w="1151" w:type="dxa"/>
            <w:tcBorders>
              <w:top w:val="single" w:color="C0C0C0" w:sz="4" w:space="0"/>
              <w:left w:val="nil"/>
              <w:bottom w:val="single" w:color="C0C0C0" w:sz="4" w:space="0"/>
              <w:right w:val="single" w:color="000080" w:sz="4" w:space="0"/>
            </w:tcBorders>
            <w:shd w:val="clear" w:color="auto" w:fill="auto"/>
            <w:noWrap/>
          </w:tcPr>
          <w:p w14:paraId="2433B64B">
            <w:pPr>
              <w:jc w:val="right"/>
              <w:rPr>
                <w:rFonts w:ascii="Arial" w:hAnsi="Arial" w:cs="Arial"/>
                <w:b/>
                <w:bCs/>
                <w:color w:val="000080"/>
                <w:sz w:val="16"/>
                <w:szCs w:val="16"/>
              </w:rPr>
            </w:pPr>
            <w:r>
              <w:rPr>
                <w:rFonts w:ascii="Arial" w:hAnsi="Arial" w:cs="Arial"/>
                <w:b/>
                <w:bCs/>
                <w:color w:val="000080"/>
                <w:sz w:val="16"/>
                <w:szCs w:val="16"/>
              </w:rPr>
              <w:t>1.103.778,10</w:t>
            </w:r>
          </w:p>
        </w:tc>
        <w:tc>
          <w:tcPr>
            <w:tcW w:w="1151" w:type="dxa"/>
            <w:tcBorders>
              <w:top w:val="single" w:color="C0C0C0" w:sz="4" w:space="0"/>
              <w:left w:val="nil"/>
              <w:bottom w:val="single" w:color="C0C0C0" w:sz="4" w:space="0"/>
              <w:right w:val="single" w:color="000080" w:sz="4" w:space="0"/>
            </w:tcBorders>
            <w:shd w:val="clear" w:color="auto" w:fill="auto"/>
            <w:noWrap/>
          </w:tcPr>
          <w:p w14:paraId="2EF26047">
            <w:pPr>
              <w:jc w:val="center"/>
              <w:rPr>
                <w:rFonts w:ascii="Arial" w:hAnsi="Arial" w:cs="Arial"/>
                <w:b/>
                <w:bCs/>
                <w:color w:val="000080"/>
                <w:sz w:val="16"/>
                <w:szCs w:val="16"/>
              </w:rPr>
            </w:pPr>
            <w:r>
              <w:rPr>
                <w:rFonts w:ascii="Arial" w:hAnsi="Arial" w:cs="Arial"/>
                <w:b/>
                <w:bCs/>
                <w:color w:val="000080"/>
                <w:sz w:val="16"/>
                <w:szCs w:val="16"/>
              </w:rPr>
              <w:t>1.207.747,42</w:t>
            </w:r>
          </w:p>
        </w:tc>
        <w:tc>
          <w:tcPr>
            <w:tcW w:w="643" w:type="dxa"/>
            <w:tcBorders>
              <w:top w:val="single" w:color="C0C0C0" w:sz="4" w:space="0"/>
              <w:left w:val="nil"/>
              <w:bottom w:val="single" w:color="C0C0C0" w:sz="4" w:space="0"/>
              <w:right w:val="single" w:color="000000" w:sz="4" w:space="0"/>
            </w:tcBorders>
            <w:shd w:val="clear" w:color="auto" w:fill="auto"/>
            <w:noWrap/>
          </w:tcPr>
          <w:p w14:paraId="38906F93">
            <w:pPr>
              <w:jc w:val="right"/>
              <w:rPr>
                <w:rFonts w:ascii="Arial" w:hAnsi="Arial" w:cs="Arial"/>
                <w:color w:val="000000"/>
                <w:sz w:val="16"/>
                <w:szCs w:val="16"/>
              </w:rPr>
            </w:pPr>
            <w:r>
              <w:rPr>
                <w:rFonts w:ascii="Arial" w:hAnsi="Arial" w:cs="Arial"/>
                <w:color w:val="000000"/>
                <w:sz w:val="16"/>
                <w:szCs w:val="16"/>
              </w:rPr>
              <w:t>109,4</w:t>
            </w:r>
          </w:p>
        </w:tc>
      </w:tr>
      <w:tr w14:paraId="122215B6">
        <w:tblPrEx>
          <w:tblCellMar>
            <w:top w:w="0" w:type="dxa"/>
            <w:left w:w="108" w:type="dxa"/>
            <w:bottom w:w="0" w:type="dxa"/>
            <w:right w:w="108" w:type="dxa"/>
          </w:tblCellMar>
        </w:tblPrEx>
        <w:trPr>
          <w:trHeight w:val="705" w:hRule="atLeast"/>
        </w:trPr>
        <w:tc>
          <w:tcPr>
            <w:tcW w:w="846" w:type="dxa"/>
            <w:tcBorders>
              <w:top w:val="single" w:color="C0C0C0" w:sz="4" w:space="0"/>
              <w:left w:val="single" w:color="000000" w:sz="4" w:space="0"/>
              <w:bottom w:val="single" w:color="C0C0C0" w:sz="4" w:space="0"/>
              <w:right w:val="single" w:color="000080" w:sz="4" w:space="0"/>
            </w:tcBorders>
            <w:shd w:val="clear" w:color="auto" w:fill="auto"/>
          </w:tcPr>
          <w:p w14:paraId="622600B8">
            <w:pPr>
              <w:rPr>
                <w:rFonts w:ascii="Arial" w:hAnsi="Arial" w:cs="Arial"/>
                <w:color w:val="000000"/>
                <w:sz w:val="18"/>
                <w:szCs w:val="18"/>
              </w:rPr>
            </w:pPr>
            <w:r>
              <w:rPr>
                <w:rFonts w:ascii="Arial" w:hAnsi="Arial" w:cs="Arial"/>
                <w:color w:val="000000"/>
                <w:sz w:val="18"/>
                <w:szCs w:val="18"/>
              </w:rPr>
              <w:t>7</w:t>
            </w:r>
          </w:p>
        </w:tc>
        <w:tc>
          <w:tcPr>
            <w:tcW w:w="4516" w:type="dxa"/>
            <w:tcBorders>
              <w:top w:val="single" w:color="C0C0C0" w:sz="4" w:space="0"/>
              <w:left w:val="nil"/>
              <w:bottom w:val="single" w:color="C0C0C0" w:sz="4" w:space="0"/>
              <w:right w:val="single" w:color="000080" w:sz="4" w:space="0"/>
            </w:tcBorders>
            <w:shd w:val="clear" w:color="auto" w:fill="auto"/>
            <w:vAlign w:val="center"/>
          </w:tcPr>
          <w:p w14:paraId="5A671B72">
            <w:pPr>
              <w:rPr>
                <w:rFonts w:ascii="Arial" w:hAnsi="Arial" w:cs="Arial"/>
                <w:color w:val="000000"/>
                <w:sz w:val="18"/>
                <w:szCs w:val="18"/>
              </w:rPr>
            </w:pPr>
            <w:r>
              <w:rPr>
                <w:rFonts w:ascii="Arial" w:hAnsi="Arial" w:cs="Arial"/>
                <w:color w:val="000000"/>
                <w:sz w:val="18"/>
                <w:szCs w:val="18"/>
              </w:rPr>
              <w:t>Prihodi od prodaje nefinancijske imovine (šifre 71+72+73+74)</w:t>
            </w:r>
          </w:p>
        </w:tc>
        <w:tc>
          <w:tcPr>
            <w:tcW w:w="903" w:type="dxa"/>
            <w:tcBorders>
              <w:top w:val="single" w:color="C0C0C0" w:sz="4" w:space="0"/>
              <w:left w:val="nil"/>
              <w:bottom w:val="single" w:color="C0C0C0" w:sz="4" w:space="0"/>
              <w:right w:val="single" w:color="000080" w:sz="4" w:space="0"/>
            </w:tcBorders>
            <w:shd w:val="clear" w:color="auto" w:fill="auto"/>
          </w:tcPr>
          <w:p w14:paraId="12463AA5">
            <w:pPr>
              <w:rPr>
                <w:rFonts w:ascii="Arial" w:hAnsi="Arial" w:cs="Arial"/>
                <w:b/>
                <w:bCs/>
                <w:color w:val="0C0C0C"/>
                <w:sz w:val="18"/>
                <w:szCs w:val="18"/>
              </w:rPr>
            </w:pPr>
            <w:r>
              <w:rPr>
                <w:rFonts w:ascii="Arial" w:hAnsi="Arial" w:cs="Arial"/>
                <w:b/>
                <w:bCs/>
                <w:color w:val="0C0C0C"/>
                <w:sz w:val="18"/>
                <w:szCs w:val="18"/>
              </w:rPr>
              <w:t>7</w:t>
            </w:r>
          </w:p>
        </w:tc>
        <w:tc>
          <w:tcPr>
            <w:tcW w:w="1151" w:type="dxa"/>
            <w:tcBorders>
              <w:top w:val="single" w:color="C0C0C0" w:sz="4" w:space="0"/>
              <w:left w:val="nil"/>
              <w:bottom w:val="single" w:color="C0C0C0" w:sz="4" w:space="0"/>
              <w:right w:val="single" w:color="000080" w:sz="4" w:space="0"/>
            </w:tcBorders>
            <w:shd w:val="clear" w:color="auto" w:fill="auto"/>
            <w:noWrap/>
          </w:tcPr>
          <w:p w14:paraId="18C311F2">
            <w:pPr>
              <w:jc w:val="right"/>
              <w:rPr>
                <w:rFonts w:ascii="Arial" w:hAnsi="Arial" w:cs="Arial"/>
                <w:b/>
                <w:bCs/>
                <w:color w:val="000080"/>
                <w:sz w:val="16"/>
                <w:szCs w:val="16"/>
              </w:rPr>
            </w:pPr>
            <w:r>
              <w:rPr>
                <w:rFonts w:ascii="Arial" w:hAnsi="Arial" w:cs="Arial"/>
                <w:b/>
                <w:bCs/>
                <w:color w:val="000080"/>
                <w:sz w:val="16"/>
                <w:szCs w:val="16"/>
              </w:rPr>
              <w:t>272.080,50</w:t>
            </w:r>
          </w:p>
        </w:tc>
        <w:tc>
          <w:tcPr>
            <w:tcW w:w="1151" w:type="dxa"/>
            <w:tcBorders>
              <w:top w:val="single" w:color="C0C0C0" w:sz="4" w:space="0"/>
              <w:left w:val="nil"/>
              <w:bottom w:val="single" w:color="C0C0C0" w:sz="4" w:space="0"/>
              <w:right w:val="single" w:color="000080" w:sz="4" w:space="0"/>
            </w:tcBorders>
            <w:shd w:val="clear" w:color="auto" w:fill="auto"/>
            <w:noWrap/>
          </w:tcPr>
          <w:p w14:paraId="22035B05">
            <w:pPr>
              <w:jc w:val="right"/>
              <w:rPr>
                <w:rFonts w:ascii="Arial" w:hAnsi="Arial" w:cs="Arial"/>
                <w:b/>
                <w:bCs/>
                <w:color w:val="000080"/>
                <w:sz w:val="16"/>
                <w:szCs w:val="16"/>
              </w:rPr>
            </w:pPr>
            <w:r>
              <w:rPr>
                <w:rFonts w:ascii="Arial" w:hAnsi="Arial" w:cs="Arial"/>
                <w:b/>
                <w:bCs/>
                <w:color w:val="000080"/>
                <w:sz w:val="16"/>
                <w:szCs w:val="16"/>
              </w:rPr>
              <w:t>1.273,37</w:t>
            </w:r>
          </w:p>
        </w:tc>
        <w:tc>
          <w:tcPr>
            <w:tcW w:w="643" w:type="dxa"/>
            <w:tcBorders>
              <w:top w:val="single" w:color="C0C0C0" w:sz="4" w:space="0"/>
              <w:left w:val="nil"/>
              <w:bottom w:val="single" w:color="C0C0C0" w:sz="4" w:space="0"/>
              <w:right w:val="single" w:color="000000" w:sz="4" w:space="0"/>
            </w:tcBorders>
            <w:shd w:val="clear" w:color="auto" w:fill="auto"/>
            <w:noWrap/>
          </w:tcPr>
          <w:p w14:paraId="04932BB7">
            <w:pPr>
              <w:jc w:val="right"/>
              <w:rPr>
                <w:rFonts w:ascii="Arial" w:hAnsi="Arial" w:cs="Arial"/>
                <w:color w:val="000000"/>
                <w:sz w:val="16"/>
                <w:szCs w:val="16"/>
              </w:rPr>
            </w:pPr>
            <w:r>
              <w:rPr>
                <w:rFonts w:ascii="Arial" w:hAnsi="Arial" w:cs="Arial"/>
                <w:color w:val="000000"/>
                <w:sz w:val="16"/>
                <w:szCs w:val="16"/>
              </w:rPr>
              <w:t>0,5</w:t>
            </w:r>
          </w:p>
        </w:tc>
      </w:tr>
    </w:tbl>
    <w:p w14:paraId="6DA9FB16">
      <w:pPr>
        <w:jc w:val="both"/>
        <w:rPr>
          <w:b/>
          <w:sz w:val="24"/>
        </w:rPr>
      </w:pPr>
    </w:p>
    <w:p w14:paraId="4804A123">
      <w:pPr>
        <w:jc w:val="both"/>
        <w:rPr>
          <w:sz w:val="24"/>
        </w:rPr>
      </w:pPr>
    </w:p>
    <w:p w14:paraId="57A97809">
      <w:pPr>
        <w:jc w:val="both"/>
        <w:rPr>
          <w:b/>
          <w:sz w:val="24"/>
        </w:rPr>
      </w:pPr>
      <w:r>
        <w:rPr>
          <w:b/>
          <w:sz w:val="24"/>
        </w:rPr>
        <w:t>Bilješka 1.</w:t>
      </w:r>
    </w:p>
    <w:p w14:paraId="2B3EF80E">
      <w:pPr>
        <w:jc w:val="both"/>
        <w:rPr>
          <w:b/>
          <w:sz w:val="24"/>
        </w:rPr>
      </w:pPr>
    </w:p>
    <w:p w14:paraId="03744230">
      <w:pPr>
        <w:jc w:val="both"/>
        <w:rPr>
          <w:rFonts w:hint="default"/>
          <w:b/>
          <w:sz w:val="24"/>
          <w:lang w:val="hr-HR"/>
        </w:rPr>
      </w:pPr>
      <w:r>
        <w:rPr>
          <w:sz w:val="24"/>
        </w:rPr>
        <w:tab/>
      </w:r>
      <w:r>
        <w:rPr>
          <w:sz w:val="24"/>
        </w:rPr>
        <w:t xml:space="preserve"> </w:t>
      </w:r>
      <w:r>
        <w:rPr>
          <w:b/>
          <w:sz w:val="24"/>
        </w:rPr>
        <w:t>Prihodi poslovanja (6) u razdoblju od 1. siječnja do 31. prosinca 2024. godine ostvareni su u iznosu od 1</w:t>
      </w:r>
      <w:r>
        <w:rPr>
          <w:b/>
          <w:bCs/>
          <w:sz w:val="24"/>
        </w:rPr>
        <w:t xml:space="preserve">.241.804,56 </w:t>
      </w:r>
      <w:r>
        <w:rPr>
          <w:b/>
          <w:sz w:val="24"/>
        </w:rPr>
        <w:t>eura, indeks s obzirom na proteklu godinu je 112,50</w:t>
      </w:r>
      <w:r>
        <w:rPr>
          <w:rFonts w:hint="default"/>
          <w:b/>
          <w:sz w:val="24"/>
          <w:lang w:val="hr-HR"/>
        </w:rPr>
        <w:t xml:space="preserve">, umanjeni za povrat poreza i prireza u iznosu od 34.064,14 eura iznose </w:t>
      </w:r>
      <w:r>
        <w:rPr>
          <w:rFonts w:hint="default"/>
          <w:b/>
          <w:sz w:val="24"/>
          <w:u w:val="single"/>
          <w:lang w:val="hr-HR"/>
        </w:rPr>
        <w:t xml:space="preserve">1.207.740,42 </w:t>
      </w:r>
      <w:r>
        <w:rPr>
          <w:rFonts w:hint="default"/>
          <w:b/>
          <w:sz w:val="24"/>
          <w:lang w:val="hr-HR"/>
        </w:rPr>
        <w:t>eura.</w:t>
      </w:r>
    </w:p>
    <w:p w14:paraId="551C6EF3">
      <w:pPr>
        <w:jc w:val="both"/>
        <w:rPr>
          <w:sz w:val="24"/>
        </w:rPr>
      </w:pPr>
    </w:p>
    <w:p w14:paraId="635396F7">
      <w:pPr>
        <w:jc w:val="both"/>
        <w:rPr>
          <w:b/>
          <w:sz w:val="24"/>
        </w:rPr>
      </w:pPr>
      <w:r>
        <w:rPr>
          <w:b/>
          <w:sz w:val="24"/>
        </w:rPr>
        <w:t>Bilješka 2.</w:t>
      </w:r>
    </w:p>
    <w:p w14:paraId="6EF43B72">
      <w:pPr>
        <w:jc w:val="both"/>
        <w:rPr>
          <w:b/>
          <w:sz w:val="24"/>
        </w:rPr>
      </w:pPr>
    </w:p>
    <w:p w14:paraId="2ED9C418">
      <w:pPr>
        <w:jc w:val="both"/>
        <w:rPr>
          <w:b/>
          <w:sz w:val="24"/>
        </w:rPr>
      </w:pPr>
      <w:r>
        <w:rPr>
          <w:sz w:val="24"/>
        </w:rPr>
        <w:tab/>
      </w:r>
      <w:r>
        <w:rPr>
          <w:b/>
          <w:sz w:val="24"/>
        </w:rPr>
        <w:t xml:space="preserve">Porez i prirez na dohodak (611) ostvaren je u iznosu od </w:t>
      </w:r>
      <w:r>
        <w:rPr>
          <w:rFonts w:hint="default"/>
          <w:b/>
          <w:sz w:val="24"/>
          <w:lang w:val="hr-HR"/>
        </w:rPr>
        <w:t>437.237,72</w:t>
      </w:r>
      <w:r>
        <w:rPr>
          <w:b/>
          <w:sz w:val="24"/>
        </w:rPr>
        <w:t xml:space="preserve"> eura, </w:t>
      </w:r>
      <w:r>
        <w:rPr>
          <w:rFonts w:hint="default"/>
          <w:b/>
          <w:sz w:val="24"/>
          <w:lang w:val="hr-HR"/>
        </w:rPr>
        <w:t xml:space="preserve">umanjen za povrat poreza i prireza u iznosu od 34.064,14 eura iznosi 403.173,58 eura, </w:t>
      </w:r>
      <w:r>
        <w:rPr>
          <w:b/>
          <w:sz w:val="24"/>
        </w:rPr>
        <w:t>dok je u prethodnom razdoblju iznosio 309.237,74 eura</w:t>
      </w:r>
      <w:r>
        <w:rPr>
          <w:sz w:val="24"/>
        </w:rPr>
        <w:t>.  Indeks je 130,40. Obuhvaća sljedeće skupine poreza i prireza na dohodak (izvršenje prikazano i za prethodno razdoblje).</w:t>
      </w:r>
    </w:p>
    <w:p w14:paraId="67DF3E66">
      <w:pPr>
        <w:jc w:val="both"/>
        <w:rPr>
          <w:sz w:val="24"/>
        </w:rPr>
      </w:pPr>
    </w:p>
    <w:p w14:paraId="04EC5116">
      <w:pPr>
        <w:jc w:val="both"/>
        <w:rPr>
          <w:sz w:val="24"/>
        </w:rPr>
      </w:pPr>
    </w:p>
    <w:tbl>
      <w:tblPr>
        <w:tblStyle w:val="6"/>
        <w:tblW w:w="9302" w:type="dxa"/>
        <w:tblInd w:w="-5" w:type="dxa"/>
        <w:tblLayout w:type="autofit"/>
        <w:tblCellMar>
          <w:top w:w="0" w:type="dxa"/>
          <w:left w:w="108" w:type="dxa"/>
          <w:bottom w:w="0" w:type="dxa"/>
          <w:right w:w="108" w:type="dxa"/>
        </w:tblCellMar>
      </w:tblPr>
      <w:tblGrid>
        <w:gridCol w:w="1070"/>
        <w:gridCol w:w="4874"/>
        <w:gridCol w:w="1010"/>
        <w:gridCol w:w="1174"/>
        <w:gridCol w:w="1174"/>
      </w:tblGrid>
      <w:tr w14:paraId="394F5F7B">
        <w:tblPrEx>
          <w:tblCellMar>
            <w:top w:w="0" w:type="dxa"/>
            <w:left w:w="108" w:type="dxa"/>
            <w:bottom w:w="0" w:type="dxa"/>
            <w:right w:w="108" w:type="dxa"/>
          </w:tblCellMar>
        </w:tblPrEx>
        <w:trPr>
          <w:trHeight w:val="312" w:hRule="atLeast"/>
        </w:trPr>
        <w:tc>
          <w:tcPr>
            <w:tcW w:w="1070" w:type="dxa"/>
            <w:tcBorders>
              <w:top w:val="single" w:color="C0C0C0" w:sz="4" w:space="0"/>
              <w:left w:val="single" w:color="000000" w:sz="4" w:space="0"/>
              <w:bottom w:val="single" w:color="C0C0C0" w:sz="4" w:space="0"/>
              <w:right w:val="single" w:color="000080" w:sz="4" w:space="0"/>
            </w:tcBorders>
            <w:shd w:val="clear" w:color="auto" w:fill="auto"/>
          </w:tcPr>
          <w:p w14:paraId="74919B0B">
            <w:pPr>
              <w:rPr>
                <w:rFonts w:ascii="Arial" w:hAnsi="Arial" w:cs="Arial"/>
                <w:color w:val="000000"/>
                <w:sz w:val="18"/>
                <w:szCs w:val="18"/>
              </w:rPr>
            </w:pPr>
            <w:r>
              <w:rPr>
                <w:rFonts w:ascii="Arial" w:hAnsi="Arial" w:cs="Arial"/>
                <w:color w:val="000000"/>
                <w:sz w:val="18"/>
                <w:szCs w:val="18"/>
              </w:rPr>
              <w:t>611</w:t>
            </w:r>
          </w:p>
        </w:tc>
        <w:tc>
          <w:tcPr>
            <w:tcW w:w="4874" w:type="dxa"/>
            <w:tcBorders>
              <w:top w:val="single" w:color="C0C0C0" w:sz="4" w:space="0"/>
              <w:left w:val="nil"/>
              <w:bottom w:val="single" w:color="C0C0C0" w:sz="4" w:space="0"/>
              <w:right w:val="single" w:color="000080" w:sz="4" w:space="0"/>
            </w:tcBorders>
            <w:shd w:val="clear" w:color="auto" w:fill="auto"/>
            <w:vAlign w:val="center"/>
          </w:tcPr>
          <w:p w14:paraId="37FEFB15">
            <w:pPr>
              <w:rPr>
                <w:rFonts w:ascii="Arial" w:hAnsi="Arial" w:cs="Arial"/>
                <w:color w:val="000000"/>
                <w:sz w:val="18"/>
                <w:szCs w:val="18"/>
              </w:rPr>
            </w:pPr>
            <w:r>
              <w:rPr>
                <w:rFonts w:ascii="Arial" w:hAnsi="Arial" w:cs="Arial"/>
                <w:color w:val="000000"/>
                <w:sz w:val="18"/>
                <w:szCs w:val="18"/>
              </w:rPr>
              <w:t>Porez i prirez na dohodak (šifre 6111 do 6116 - 6117 - 6119)</w:t>
            </w:r>
          </w:p>
        </w:tc>
        <w:tc>
          <w:tcPr>
            <w:tcW w:w="1010" w:type="dxa"/>
            <w:tcBorders>
              <w:top w:val="single" w:color="C0C0C0" w:sz="4" w:space="0"/>
              <w:left w:val="nil"/>
              <w:bottom w:val="single" w:color="C0C0C0" w:sz="4" w:space="0"/>
              <w:right w:val="single" w:color="000080" w:sz="4" w:space="0"/>
            </w:tcBorders>
            <w:shd w:val="clear" w:color="auto" w:fill="auto"/>
          </w:tcPr>
          <w:p w14:paraId="255D5E2F">
            <w:pPr>
              <w:rPr>
                <w:rFonts w:ascii="Arial" w:hAnsi="Arial" w:cs="Arial"/>
                <w:b/>
                <w:bCs/>
                <w:color w:val="0C0C0C"/>
                <w:sz w:val="18"/>
                <w:szCs w:val="18"/>
              </w:rPr>
            </w:pPr>
            <w:r>
              <w:rPr>
                <w:rFonts w:ascii="Arial" w:hAnsi="Arial" w:cs="Arial"/>
                <w:b/>
                <w:bCs/>
                <w:color w:val="0C0C0C"/>
                <w:sz w:val="18"/>
                <w:szCs w:val="18"/>
              </w:rPr>
              <w:t>611</w:t>
            </w:r>
          </w:p>
        </w:tc>
        <w:tc>
          <w:tcPr>
            <w:tcW w:w="1174" w:type="dxa"/>
            <w:tcBorders>
              <w:top w:val="single" w:color="C0C0C0" w:sz="4" w:space="0"/>
              <w:left w:val="nil"/>
              <w:bottom w:val="single" w:color="C0C0C0" w:sz="4" w:space="0"/>
              <w:right w:val="single" w:color="000080" w:sz="4" w:space="0"/>
            </w:tcBorders>
            <w:shd w:val="clear" w:color="auto" w:fill="auto"/>
            <w:noWrap/>
          </w:tcPr>
          <w:p w14:paraId="40422776">
            <w:pPr>
              <w:jc w:val="right"/>
              <w:rPr>
                <w:rFonts w:ascii="Arial" w:hAnsi="Arial" w:cs="Arial"/>
                <w:b/>
                <w:bCs/>
                <w:color w:val="000080"/>
                <w:sz w:val="16"/>
                <w:szCs w:val="16"/>
              </w:rPr>
            </w:pPr>
            <w:r>
              <w:rPr>
                <w:rFonts w:ascii="Arial" w:hAnsi="Arial" w:cs="Arial"/>
                <w:b/>
                <w:bCs/>
                <w:color w:val="000080"/>
                <w:sz w:val="16"/>
                <w:szCs w:val="16"/>
              </w:rPr>
              <w:t>309.237,74</w:t>
            </w:r>
          </w:p>
        </w:tc>
        <w:tc>
          <w:tcPr>
            <w:tcW w:w="1174" w:type="dxa"/>
            <w:tcBorders>
              <w:top w:val="single" w:color="C0C0C0" w:sz="4" w:space="0"/>
              <w:left w:val="nil"/>
              <w:bottom w:val="single" w:color="C0C0C0" w:sz="4" w:space="0"/>
              <w:right w:val="single" w:color="000080" w:sz="4" w:space="0"/>
            </w:tcBorders>
            <w:shd w:val="clear" w:color="auto" w:fill="auto"/>
            <w:noWrap/>
          </w:tcPr>
          <w:p w14:paraId="57A444FA">
            <w:pPr>
              <w:jc w:val="right"/>
              <w:rPr>
                <w:rFonts w:ascii="Arial" w:hAnsi="Arial" w:cs="Arial"/>
                <w:b/>
                <w:bCs/>
                <w:color w:val="000080"/>
                <w:sz w:val="16"/>
                <w:szCs w:val="16"/>
              </w:rPr>
            </w:pPr>
            <w:r>
              <w:rPr>
                <w:rFonts w:ascii="Arial" w:hAnsi="Arial" w:cs="Arial"/>
                <w:b/>
                <w:bCs/>
                <w:color w:val="000080"/>
                <w:sz w:val="16"/>
                <w:szCs w:val="16"/>
              </w:rPr>
              <w:t>403.</w:t>
            </w:r>
            <w:r>
              <w:rPr>
                <w:rFonts w:hint="default" w:ascii="Arial" w:hAnsi="Arial" w:cs="Arial"/>
                <w:b/>
                <w:bCs/>
                <w:color w:val="000080"/>
                <w:sz w:val="16"/>
                <w:szCs w:val="16"/>
                <w:lang w:val="hr-HR"/>
              </w:rPr>
              <w:t>173</w:t>
            </w:r>
            <w:r>
              <w:rPr>
                <w:rFonts w:ascii="Arial" w:hAnsi="Arial" w:cs="Arial"/>
                <w:b/>
                <w:bCs/>
                <w:color w:val="000080"/>
                <w:sz w:val="16"/>
                <w:szCs w:val="16"/>
              </w:rPr>
              <w:t>,58</w:t>
            </w:r>
          </w:p>
        </w:tc>
      </w:tr>
      <w:tr w14:paraId="587127AD">
        <w:tblPrEx>
          <w:tblCellMar>
            <w:top w:w="0" w:type="dxa"/>
            <w:left w:w="108" w:type="dxa"/>
            <w:bottom w:w="0" w:type="dxa"/>
            <w:right w:w="108" w:type="dxa"/>
          </w:tblCellMar>
        </w:tblPrEx>
        <w:trPr>
          <w:trHeight w:val="312" w:hRule="atLeast"/>
        </w:trPr>
        <w:tc>
          <w:tcPr>
            <w:tcW w:w="1070" w:type="dxa"/>
            <w:tcBorders>
              <w:top w:val="nil"/>
              <w:left w:val="single" w:color="000000" w:sz="4" w:space="0"/>
              <w:bottom w:val="single" w:color="C0C0C0" w:sz="4" w:space="0"/>
              <w:right w:val="single" w:color="000080" w:sz="4" w:space="0"/>
            </w:tcBorders>
            <w:shd w:val="clear" w:color="auto" w:fill="auto"/>
          </w:tcPr>
          <w:p w14:paraId="15D24F11">
            <w:pPr>
              <w:rPr>
                <w:rFonts w:ascii="Arial" w:hAnsi="Arial" w:cs="Arial"/>
                <w:color w:val="000000"/>
                <w:sz w:val="18"/>
                <w:szCs w:val="18"/>
              </w:rPr>
            </w:pPr>
            <w:r>
              <w:rPr>
                <w:rFonts w:ascii="Arial" w:hAnsi="Arial" w:cs="Arial"/>
                <w:color w:val="000000"/>
                <w:sz w:val="18"/>
                <w:szCs w:val="18"/>
              </w:rPr>
              <w:t>6111</w:t>
            </w:r>
          </w:p>
        </w:tc>
        <w:tc>
          <w:tcPr>
            <w:tcW w:w="4874" w:type="dxa"/>
            <w:tcBorders>
              <w:top w:val="nil"/>
              <w:left w:val="nil"/>
              <w:bottom w:val="single" w:color="C0C0C0" w:sz="4" w:space="0"/>
              <w:right w:val="single" w:color="000080" w:sz="4" w:space="0"/>
            </w:tcBorders>
            <w:shd w:val="clear" w:color="auto" w:fill="auto"/>
            <w:vAlign w:val="center"/>
          </w:tcPr>
          <w:p w14:paraId="54D97473">
            <w:pPr>
              <w:rPr>
                <w:rFonts w:ascii="Arial" w:hAnsi="Arial" w:cs="Arial"/>
                <w:color w:val="000000"/>
                <w:sz w:val="18"/>
                <w:szCs w:val="18"/>
              </w:rPr>
            </w:pPr>
            <w:r>
              <w:rPr>
                <w:rFonts w:ascii="Arial" w:hAnsi="Arial" w:cs="Arial"/>
                <w:color w:val="000000"/>
                <w:sz w:val="18"/>
                <w:szCs w:val="18"/>
              </w:rPr>
              <w:t>Porez i prirez na dohodak od nesamostalnog rada</w:t>
            </w:r>
          </w:p>
        </w:tc>
        <w:tc>
          <w:tcPr>
            <w:tcW w:w="1010" w:type="dxa"/>
            <w:tcBorders>
              <w:top w:val="nil"/>
              <w:left w:val="nil"/>
              <w:bottom w:val="single" w:color="C0C0C0" w:sz="4" w:space="0"/>
              <w:right w:val="single" w:color="000080" w:sz="4" w:space="0"/>
            </w:tcBorders>
            <w:shd w:val="clear" w:color="auto" w:fill="auto"/>
          </w:tcPr>
          <w:p w14:paraId="4862B5B2">
            <w:pPr>
              <w:rPr>
                <w:rFonts w:ascii="Arial" w:hAnsi="Arial" w:cs="Arial"/>
                <w:b/>
                <w:bCs/>
                <w:color w:val="0C0C0C"/>
                <w:sz w:val="18"/>
                <w:szCs w:val="18"/>
              </w:rPr>
            </w:pPr>
            <w:r>
              <w:rPr>
                <w:rFonts w:ascii="Arial" w:hAnsi="Arial" w:cs="Arial"/>
                <w:b/>
                <w:bCs/>
                <w:color w:val="0C0C0C"/>
                <w:sz w:val="18"/>
                <w:szCs w:val="18"/>
              </w:rPr>
              <w:t>6111</w:t>
            </w:r>
          </w:p>
        </w:tc>
        <w:tc>
          <w:tcPr>
            <w:tcW w:w="1174" w:type="dxa"/>
            <w:tcBorders>
              <w:top w:val="nil"/>
              <w:left w:val="nil"/>
              <w:bottom w:val="single" w:color="C0C0C0" w:sz="4" w:space="0"/>
              <w:right w:val="single" w:color="000080" w:sz="4" w:space="0"/>
            </w:tcBorders>
            <w:shd w:val="clear" w:color="auto" w:fill="auto"/>
            <w:noWrap/>
          </w:tcPr>
          <w:p w14:paraId="2A445240">
            <w:pPr>
              <w:jc w:val="right"/>
              <w:rPr>
                <w:rFonts w:ascii="Arial" w:hAnsi="Arial" w:cs="Arial"/>
                <w:color w:val="000000"/>
                <w:sz w:val="16"/>
                <w:szCs w:val="16"/>
              </w:rPr>
            </w:pPr>
            <w:r>
              <w:rPr>
                <w:rFonts w:ascii="Arial" w:hAnsi="Arial" w:cs="Arial"/>
                <w:color w:val="000000"/>
                <w:sz w:val="16"/>
                <w:szCs w:val="16"/>
              </w:rPr>
              <w:t>281.192,72</w:t>
            </w:r>
          </w:p>
        </w:tc>
        <w:tc>
          <w:tcPr>
            <w:tcW w:w="1174" w:type="dxa"/>
            <w:tcBorders>
              <w:top w:val="nil"/>
              <w:left w:val="nil"/>
              <w:bottom w:val="single" w:color="C0C0C0" w:sz="4" w:space="0"/>
              <w:right w:val="single" w:color="000080" w:sz="4" w:space="0"/>
            </w:tcBorders>
            <w:shd w:val="clear" w:color="auto" w:fill="auto"/>
            <w:noWrap/>
          </w:tcPr>
          <w:p w14:paraId="48D63EB6">
            <w:pPr>
              <w:jc w:val="right"/>
              <w:rPr>
                <w:rFonts w:ascii="Arial" w:hAnsi="Arial" w:cs="Arial"/>
                <w:color w:val="000000"/>
                <w:sz w:val="16"/>
                <w:szCs w:val="16"/>
              </w:rPr>
            </w:pPr>
            <w:r>
              <w:rPr>
                <w:rFonts w:ascii="Arial" w:hAnsi="Arial" w:cs="Arial"/>
                <w:color w:val="000000"/>
                <w:sz w:val="16"/>
                <w:szCs w:val="16"/>
              </w:rPr>
              <w:t>356.7</w:t>
            </w:r>
            <w:r>
              <w:rPr>
                <w:rFonts w:hint="default" w:ascii="Arial" w:hAnsi="Arial" w:cs="Arial"/>
                <w:color w:val="000000"/>
                <w:sz w:val="16"/>
                <w:szCs w:val="16"/>
                <w:lang w:val="hr-HR"/>
              </w:rPr>
              <w:t>06</w:t>
            </w:r>
            <w:r>
              <w:rPr>
                <w:rFonts w:ascii="Arial" w:hAnsi="Arial" w:cs="Arial"/>
                <w:color w:val="000000"/>
                <w:sz w:val="16"/>
                <w:szCs w:val="16"/>
              </w:rPr>
              <w:t>,49</w:t>
            </w:r>
          </w:p>
        </w:tc>
      </w:tr>
      <w:tr w14:paraId="791609ED">
        <w:tblPrEx>
          <w:tblCellMar>
            <w:top w:w="0" w:type="dxa"/>
            <w:left w:w="108" w:type="dxa"/>
            <w:bottom w:w="0" w:type="dxa"/>
            <w:right w:w="108" w:type="dxa"/>
          </w:tblCellMar>
        </w:tblPrEx>
        <w:trPr>
          <w:trHeight w:val="312" w:hRule="atLeast"/>
        </w:trPr>
        <w:tc>
          <w:tcPr>
            <w:tcW w:w="1070" w:type="dxa"/>
            <w:tcBorders>
              <w:top w:val="nil"/>
              <w:left w:val="single" w:color="000000" w:sz="4" w:space="0"/>
              <w:bottom w:val="single" w:color="C0C0C0" w:sz="4" w:space="0"/>
              <w:right w:val="single" w:color="000080" w:sz="4" w:space="0"/>
            </w:tcBorders>
            <w:shd w:val="clear" w:color="auto" w:fill="auto"/>
          </w:tcPr>
          <w:p w14:paraId="3C351A87">
            <w:pPr>
              <w:rPr>
                <w:rFonts w:ascii="Arial" w:hAnsi="Arial" w:cs="Arial"/>
                <w:color w:val="000000"/>
                <w:sz w:val="18"/>
                <w:szCs w:val="18"/>
              </w:rPr>
            </w:pPr>
            <w:r>
              <w:rPr>
                <w:rFonts w:ascii="Arial" w:hAnsi="Arial" w:cs="Arial"/>
                <w:color w:val="000000"/>
                <w:sz w:val="18"/>
                <w:szCs w:val="18"/>
              </w:rPr>
              <w:t>6112</w:t>
            </w:r>
          </w:p>
        </w:tc>
        <w:tc>
          <w:tcPr>
            <w:tcW w:w="4874" w:type="dxa"/>
            <w:tcBorders>
              <w:top w:val="nil"/>
              <w:left w:val="nil"/>
              <w:bottom w:val="single" w:color="C0C0C0" w:sz="4" w:space="0"/>
              <w:right w:val="single" w:color="000080" w:sz="4" w:space="0"/>
            </w:tcBorders>
            <w:shd w:val="clear" w:color="auto" w:fill="auto"/>
            <w:vAlign w:val="center"/>
          </w:tcPr>
          <w:p w14:paraId="45902097">
            <w:pPr>
              <w:rPr>
                <w:rFonts w:ascii="Arial" w:hAnsi="Arial" w:cs="Arial"/>
                <w:color w:val="000000"/>
                <w:sz w:val="18"/>
                <w:szCs w:val="18"/>
              </w:rPr>
            </w:pPr>
            <w:r>
              <w:rPr>
                <w:rFonts w:ascii="Arial" w:hAnsi="Arial" w:cs="Arial"/>
                <w:color w:val="000000"/>
                <w:sz w:val="18"/>
                <w:szCs w:val="18"/>
              </w:rPr>
              <w:t>Porez i prirez na dohodak od samostalnih djelatnosti</w:t>
            </w:r>
          </w:p>
        </w:tc>
        <w:tc>
          <w:tcPr>
            <w:tcW w:w="1010" w:type="dxa"/>
            <w:tcBorders>
              <w:top w:val="nil"/>
              <w:left w:val="nil"/>
              <w:bottom w:val="single" w:color="C0C0C0" w:sz="4" w:space="0"/>
              <w:right w:val="single" w:color="000080" w:sz="4" w:space="0"/>
            </w:tcBorders>
            <w:shd w:val="clear" w:color="auto" w:fill="auto"/>
          </w:tcPr>
          <w:p w14:paraId="59D07B32">
            <w:pPr>
              <w:rPr>
                <w:rFonts w:ascii="Arial" w:hAnsi="Arial" w:cs="Arial"/>
                <w:b/>
                <w:bCs/>
                <w:color w:val="0C0C0C"/>
                <w:sz w:val="18"/>
                <w:szCs w:val="18"/>
              </w:rPr>
            </w:pPr>
            <w:r>
              <w:rPr>
                <w:rFonts w:ascii="Arial" w:hAnsi="Arial" w:cs="Arial"/>
                <w:b/>
                <w:bCs/>
                <w:color w:val="0C0C0C"/>
                <w:sz w:val="18"/>
                <w:szCs w:val="18"/>
              </w:rPr>
              <w:t>6112</w:t>
            </w:r>
          </w:p>
        </w:tc>
        <w:tc>
          <w:tcPr>
            <w:tcW w:w="1174" w:type="dxa"/>
            <w:tcBorders>
              <w:top w:val="nil"/>
              <w:left w:val="nil"/>
              <w:bottom w:val="single" w:color="C0C0C0" w:sz="4" w:space="0"/>
              <w:right w:val="single" w:color="000080" w:sz="4" w:space="0"/>
            </w:tcBorders>
            <w:shd w:val="clear" w:color="auto" w:fill="auto"/>
            <w:noWrap/>
          </w:tcPr>
          <w:p w14:paraId="14251987">
            <w:pPr>
              <w:jc w:val="right"/>
              <w:rPr>
                <w:rFonts w:ascii="Arial" w:hAnsi="Arial" w:cs="Arial"/>
                <w:color w:val="000000"/>
                <w:sz w:val="16"/>
                <w:szCs w:val="16"/>
              </w:rPr>
            </w:pPr>
            <w:r>
              <w:rPr>
                <w:rFonts w:ascii="Arial" w:hAnsi="Arial" w:cs="Arial"/>
                <w:color w:val="000000"/>
                <w:sz w:val="16"/>
                <w:szCs w:val="16"/>
              </w:rPr>
              <w:t>14.578,53</w:t>
            </w:r>
          </w:p>
        </w:tc>
        <w:tc>
          <w:tcPr>
            <w:tcW w:w="1174" w:type="dxa"/>
            <w:tcBorders>
              <w:top w:val="nil"/>
              <w:left w:val="nil"/>
              <w:bottom w:val="single" w:color="C0C0C0" w:sz="4" w:space="0"/>
              <w:right w:val="single" w:color="000080" w:sz="4" w:space="0"/>
            </w:tcBorders>
            <w:shd w:val="clear" w:color="auto" w:fill="auto"/>
            <w:noWrap/>
          </w:tcPr>
          <w:p w14:paraId="014C8B24">
            <w:pPr>
              <w:jc w:val="right"/>
              <w:rPr>
                <w:rFonts w:ascii="Arial" w:hAnsi="Arial" w:cs="Arial"/>
                <w:color w:val="000000"/>
                <w:sz w:val="16"/>
                <w:szCs w:val="16"/>
              </w:rPr>
            </w:pPr>
            <w:r>
              <w:rPr>
                <w:rFonts w:ascii="Arial" w:hAnsi="Arial" w:cs="Arial"/>
                <w:color w:val="000000"/>
                <w:sz w:val="16"/>
                <w:szCs w:val="16"/>
              </w:rPr>
              <w:t>22.606,83</w:t>
            </w:r>
          </w:p>
        </w:tc>
      </w:tr>
      <w:tr w14:paraId="5B530C74">
        <w:tblPrEx>
          <w:tblCellMar>
            <w:top w:w="0" w:type="dxa"/>
            <w:left w:w="108" w:type="dxa"/>
            <w:bottom w:w="0" w:type="dxa"/>
            <w:right w:w="108" w:type="dxa"/>
          </w:tblCellMar>
        </w:tblPrEx>
        <w:trPr>
          <w:trHeight w:val="312" w:hRule="atLeast"/>
        </w:trPr>
        <w:tc>
          <w:tcPr>
            <w:tcW w:w="1070" w:type="dxa"/>
            <w:tcBorders>
              <w:top w:val="nil"/>
              <w:left w:val="single" w:color="000000" w:sz="4" w:space="0"/>
              <w:bottom w:val="single" w:color="C0C0C0" w:sz="4" w:space="0"/>
              <w:right w:val="single" w:color="000080" w:sz="4" w:space="0"/>
            </w:tcBorders>
            <w:shd w:val="clear" w:color="auto" w:fill="auto"/>
          </w:tcPr>
          <w:p w14:paraId="2E4C7C18">
            <w:pPr>
              <w:rPr>
                <w:rFonts w:ascii="Arial" w:hAnsi="Arial" w:cs="Arial"/>
                <w:color w:val="000000"/>
                <w:sz w:val="18"/>
                <w:szCs w:val="18"/>
              </w:rPr>
            </w:pPr>
            <w:r>
              <w:rPr>
                <w:rFonts w:ascii="Arial" w:hAnsi="Arial" w:cs="Arial"/>
                <w:color w:val="000000"/>
                <w:sz w:val="18"/>
                <w:szCs w:val="18"/>
              </w:rPr>
              <w:t>6113</w:t>
            </w:r>
          </w:p>
        </w:tc>
        <w:tc>
          <w:tcPr>
            <w:tcW w:w="4874" w:type="dxa"/>
            <w:tcBorders>
              <w:top w:val="nil"/>
              <w:left w:val="nil"/>
              <w:bottom w:val="single" w:color="C0C0C0" w:sz="4" w:space="0"/>
              <w:right w:val="single" w:color="000080" w:sz="4" w:space="0"/>
            </w:tcBorders>
            <w:shd w:val="clear" w:color="auto" w:fill="auto"/>
            <w:vAlign w:val="center"/>
          </w:tcPr>
          <w:p w14:paraId="30745DA8">
            <w:pPr>
              <w:rPr>
                <w:rFonts w:ascii="Arial" w:hAnsi="Arial" w:cs="Arial"/>
                <w:color w:val="000000"/>
                <w:sz w:val="18"/>
                <w:szCs w:val="18"/>
              </w:rPr>
            </w:pPr>
            <w:r>
              <w:rPr>
                <w:rFonts w:ascii="Arial" w:hAnsi="Arial" w:cs="Arial"/>
                <w:color w:val="000000"/>
                <w:sz w:val="18"/>
                <w:szCs w:val="18"/>
              </w:rPr>
              <w:t>Porez i prirez na dohodak od imovine i imovinskih prava</w:t>
            </w:r>
          </w:p>
        </w:tc>
        <w:tc>
          <w:tcPr>
            <w:tcW w:w="1010" w:type="dxa"/>
            <w:tcBorders>
              <w:top w:val="nil"/>
              <w:left w:val="nil"/>
              <w:bottom w:val="single" w:color="C0C0C0" w:sz="4" w:space="0"/>
              <w:right w:val="single" w:color="000080" w:sz="4" w:space="0"/>
            </w:tcBorders>
            <w:shd w:val="clear" w:color="auto" w:fill="auto"/>
          </w:tcPr>
          <w:p w14:paraId="4675CB94">
            <w:pPr>
              <w:rPr>
                <w:rFonts w:ascii="Arial" w:hAnsi="Arial" w:cs="Arial"/>
                <w:b/>
                <w:bCs/>
                <w:color w:val="0C0C0C"/>
                <w:sz w:val="18"/>
                <w:szCs w:val="18"/>
              </w:rPr>
            </w:pPr>
            <w:r>
              <w:rPr>
                <w:rFonts w:ascii="Arial" w:hAnsi="Arial" w:cs="Arial"/>
                <w:b/>
                <w:bCs/>
                <w:color w:val="0C0C0C"/>
                <w:sz w:val="18"/>
                <w:szCs w:val="18"/>
              </w:rPr>
              <w:t>6113</w:t>
            </w:r>
          </w:p>
        </w:tc>
        <w:tc>
          <w:tcPr>
            <w:tcW w:w="1174" w:type="dxa"/>
            <w:tcBorders>
              <w:top w:val="nil"/>
              <w:left w:val="nil"/>
              <w:bottom w:val="single" w:color="C0C0C0" w:sz="4" w:space="0"/>
              <w:right w:val="single" w:color="000080" w:sz="4" w:space="0"/>
            </w:tcBorders>
            <w:shd w:val="clear" w:color="auto" w:fill="auto"/>
            <w:noWrap/>
          </w:tcPr>
          <w:p w14:paraId="7EB4BFE4">
            <w:pPr>
              <w:jc w:val="right"/>
              <w:rPr>
                <w:rFonts w:ascii="Arial" w:hAnsi="Arial" w:cs="Arial"/>
                <w:color w:val="000000"/>
                <w:sz w:val="16"/>
                <w:szCs w:val="16"/>
              </w:rPr>
            </w:pPr>
            <w:r>
              <w:rPr>
                <w:rFonts w:ascii="Arial" w:hAnsi="Arial" w:cs="Arial"/>
                <w:color w:val="000000"/>
                <w:sz w:val="16"/>
                <w:szCs w:val="16"/>
              </w:rPr>
              <w:t>5.636,73</w:t>
            </w:r>
          </w:p>
        </w:tc>
        <w:tc>
          <w:tcPr>
            <w:tcW w:w="1174" w:type="dxa"/>
            <w:tcBorders>
              <w:top w:val="nil"/>
              <w:left w:val="nil"/>
              <w:bottom w:val="single" w:color="C0C0C0" w:sz="4" w:space="0"/>
              <w:right w:val="single" w:color="000080" w:sz="4" w:space="0"/>
            </w:tcBorders>
            <w:shd w:val="clear" w:color="auto" w:fill="auto"/>
            <w:noWrap/>
          </w:tcPr>
          <w:p w14:paraId="11B3DF5E">
            <w:pPr>
              <w:jc w:val="right"/>
              <w:rPr>
                <w:rFonts w:ascii="Arial" w:hAnsi="Arial" w:cs="Arial"/>
                <w:color w:val="000000"/>
                <w:sz w:val="16"/>
                <w:szCs w:val="16"/>
              </w:rPr>
            </w:pPr>
            <w:r>
              <w:rPr>
                <w:rFonts w:ascii="Arial" w:hAnsi="Arial" w:cs="Arial"/>
                <w:color w:val="000000"/>
                <w:sz w:val="16"/>
                <w:szCs w:val="16"/>
              </w:rPr>
              <w:t>15.521,13</w:t>
            </w:r>
          </w:p>
        </w:tc>
      </w:tr>
      <w:tr w14:paraId="15761ADB">
        <w:tblPrEx>
          <w:tblCellMar>
            <w:top w:w="0" w:type="dxa"/>
            <w:left w:w="108" w:type="dxa"/>
            <w:bottom w:w="0" w:type="dxa"/>
            <w:right w:w="108" w:type="dxa"/>
          </w:tblCellMar>
        </w:tblPrEx>
        <w:trPr>
          <w:trHeight w:val="312" w:hRule="atLeast"/>
        </w:trPr>
        <w:tc>
          <w:tcPr>
            <w:tcW w:w="1070" w:type="dxa"/>
            <w:tcBorders>
              <w:top w:val="nil"/>
              <w:left w:val="single" w:color="000000" w:sz="4" w:space="0"/>
              <w:bottom w:val="single" w:color="C0C0C0" w:sz="4" w:space="0"/>
              <w:right w:val="single" w:color="000080" w:sz="4" w:space="0"/>
            </w:tcBorders>
            <w:shd w:val="clear" w:color="auto" w:fill="auto"/>
          </w:tcPr>
          <w:p w14:paraId="54AE3A84">
            <w:pPr>
              <w:rPr>
                <w:rFonts w:ascii="Arial" w:hAnsi="Arial" w:cs="Arial"/>
                <w:color w:val="000000"/>
                <w:sz w:val="18"/>
                <w:szCs w:val="18"/>
              </w:rPr>
            </w:pPr>
            <w:r>
              <w:rPr>
                <w:rFonts w:ascii="Arial" w:hAnsi="Arial" w:cs="Arial"/>
                <w:color w:val="000000"/>
                <w:sz w:val="18"/>
                <w:szCs w:val="18"/>
              </w:rPr>
              <w:t>6114</w:t>
            </w:r>
          </w:p>
        </w:tc>
        <w:tc>
          <w:tcPr>
            <w:tcW w:w="4874" w:type="dxa"/>
            <w:tcBorders>
              <w:top w:val="nil"/>
              <w:left w:val="nil"/>
              <w:bottom w:val="single" w:color="C0C0C0" w:sz="4" w:space="0"/>
              <w:right w:val="single" w:color="000080" w:sz="4" w:space="0"/>
            </w:tcBorders>
            <w:shd w:val="clear" w:color="auto" w:fill="auto"/>
            <w:vAlign w:val="center"/>
          </w:tcPr>
          <w:p w14:paraId="60C61532">
            <w:pPr>
              <w:rPr>
                <w:rFonts w:ascii="Arial" w:hAnsi="Arial" w:cs="Arial"/>
                <w:color w:val="000000"/>
                <w:sz w:val="18"/>
                <w:szCs w:val="18"/>
              </w:rPr>
            </w:pPr>
            <w:r>
              <w:rPr>
                <w:rFonts w:ascii="Arial" w:hAnsi="Arial" w:cs="Arial"/>
                <w:color w:val="000000"/>
                <w:sz w:val="18"/>
                <w:szCs w:val="18"/>
              </w:rPr>
              <w:t>Porez i prirez na dohodak od kapitala</w:t>
            </w:r>
          </w:p>
        </w:tc>
        <w:tc>
          <w:tcPr>
            <w:tcW w:w="1010" w:type="dxa"/>
            <w:tcBorders>
              <w:top w:val="nil"/>
              <w:left w:val="nil"/>
              <w:bottom w:val="single" w:color="C0C0C0" w:sz="4" w:space="0"/>
              <w:right w:val="single" w:color="000080" w:sz="4" w:space="0"/>
            </w:tcBorders>
            <w:shd w:val="clear" w:color="auto" w:fill="auto"/>
          </w:tcPr>
          <w:p w14:paraId="517A5A46">
            <w:pPr>
              <w:rPr>
                <w:rFonts w:ascii="Arial" w:hAnsi="Arial" w:cs="Arial"/>
                <w:b/>
                <w:bCs/>
                <w:color w:val="0C0C0C"/>
                <w:sz w:val="18"/>
                <w:szCs w:val="18"/>
              </w:rPr>
            </w:pPr>
            <w:r>
              <w:rPr>
                <w:rFonts w:ascii="Arial" w:hAnsi="Arial" w:cs="Arial"/>
                <w:b/>
                <w:bCs/>
                <w:color w:val="0C0C0C"/>
                <w:sz w:val="18"/>
                <w:szCs w:val="18"/>
              </w:rPr>
              <w:t>6114</w:t>
            </w:r>
          </w:p>
        </w:tc>
        <w:tc>
          <w:tcPr>
            <w:tcW w:w="1174" w:type="dxa"/>
            <w:tcBorders>
              <w:top w:val="nil"/>
              <w:left w:val="nil"/>
              <w:bottom w:val="single" w:color="C0C0C0" w:sz="4" w:space="0"/>
              <w:right w:val="single" w:color="000080" w:sz="4" w:space="0"/>
            </w:tcBorders>
            <w:shd w:val="clear" w:color="auto" w:fill="auto"/>
            <w:noWrap/>
          </w:tcPr>
          <w:p w14:paraId="45D48160">
            <w:pPr>
              <w:jc w:val="right"/>
              <w:rPr>
                <w:rFonts w:ascii="Arial" w:hAnsi="Arial" w:cs="Arial"/>
                <w:color w:val="000000"/>
                <w:sz w:val="16"/>
                <w:szCs w:val="16"/>
              </w:rPr>
            </w:pPr>
            <w:r>
              <w:rPr>
                <w:rFonts w:ascii="Arial" w:hAnsi="Arial" w:cs="Arial"/>
                <w:color w:val="000000"/>
                <w:sz w:val="16"/>
                <w:szCs w:val="16"/>
              </w:rPr>
              <w:t>1.846,20</w:t>
            </w:r>
          </w:p>
        </w:tc>
        <w:tc>
          <w:tcPr>
            <w:tcW w:w="1174" w:type="dxa"/>
            <w:tcBorders>
              <w:top w:val="nil"/>
              <w:left w:val="nil"/>
              <w:bottom w:val="single" w:color="C0C0C0" w:sz="4" w:space="0"/>
              <w:right w:val="single" w:color="000080" w:sz="4" w:space="0"/>
            </w:tcBorders>
            <w:shd w:val="clear" w:color="auto" w:fill="auto"/>
            <w:noWrap/>
          </w:tcPr>
          <w:p w14:paraId="5AEB119E">
            <w:pPr>
              <w:jc w:val="right"/>
              <w:rPr>
                <w:rFonts w:ascii="Arial" w:hAnsi="Arial" w:cs="Arial"/>
                <w:color w:val="000000"/>
                <w:sz w:val="16"/>
                <w:szCs w:val="16"/>
              </w:rPr>
            </w:pPr>
            <w:r>
              <w:rPr>
                <w:rFonts w:ascii="Arial" w:hAnsi="Arial" w:cs="Arial"/>
                <w:color w:val="000000"/>
                <w:sz w:val="16"/>
                <w:szCs w:val="16"/>
              </w:rPr>
              <w:t>2.659,68</w:t>
            </w:r>
          </w:p>
        </w:tc>
      </w:tr>
      <w:tr w14:paraId="535628B5">
        <w:tblPrEx>
          <w:tblCellMar>
            <w:top w:w="0" w:type="dxa"/>
            <w:left w:w="108" w:type="dxa"/>
            <w:bottom w:w="0" w:type="dxa"/>
            <w:right w:w="108" w:type="dxa"/>
          </w:tblCellMar>
        </w:tblPrEx>
        <w:trPr>
          <w:trHeight w:val="312" w:hRule="atLeast"/>
        </w:trPr>
        <w:tc>
          <w:tcPr>
            <w:tcW w:w="1070" w:type="dxa"/>
            <w:tcBorders>
              <w:top w:val="nil"/>
              <w:left w:val="single" w:color="000000" w:sz="4" w:space="0"/>
              <w:bottom w:val="single" w:color="C0C0C0" w:sz="4" w:space="0"/>
              <w:right w:val="single" w:color="000080" w:sz="4" w:space="0"/>
            </w:tcBorders>
            <w:shd w:val="clear" w:color="auto" w:fill="auto"/>
          </w:tcPr>
          <w:p w14:paraId="5E8566F8">
            <w:pPr>
              <w:rPr>
                <w:rFonts w:ascii="Arial" w:hAnsi="Arial" w:cs="Arial"/>
                <w:color w:val="000000"/>
                <w:sz w:val="18"/>
                <w:szCs w:val="18"/>
              </w:rPr>
            </w:pPr>
            <w:r>
              <w:rPr>
                <w:rFonts w:ascii="Arial" w:hAnsi="Arial" w:cs="Arial"/>
                <w:color w:val="000000"/>
                <w:sz w:val="18"/>
                <w:szCs w:val="18"/>
              </w:rPr>
              <w:t>6115</w:t>
            </w:r>
          </w:p>
        </w:tc>
        <w:tc>
          <w:tcPr>
            <w:tcW w:w="4874" w:type="dxa"/>
            <w:tcBorders>
              <w:top w:val="nil"/>
              <w:left w:val="nil"/>
              <w:bottom w:val="single" w:color="C0C0C0" w:sz="4" w:space="0"/>
              <w:right w:val="single" w:color="000080" w:sz="4" w:space="0"/>
            </w:tcBorders>
            <w:shd w:val="clear" w:color="auto" w:fill="auto"/>
            <w:vAlign w:val="center"/>
          </w:tcPr>
          <w:p w14:paraId="3C7D7F63">
            <w:pPr>
              <w:rPr>
                <w:rFonts w:ascii="Arial" w:hAnsi="Arial" w:cs="Arial"/>
                <w:color w:val="000000"/>
                <w:sz w:val="18"/>
                <w:szCs w:val="18"/>
              </w:rPr>
            </w:pPr>
            <w:r>
              <w:rPr>
                <w:rFonts w:ascii="Arial" w:hAnsi="Arial" w:cs="Arial"/>
                <w:color w:val="000000"/>
                <w:sz w:val="18"/>
                <w:szCs w:val="18"/>
              </w:rPr>
              <w:t>Porez i prirez na dohodak po godišnjoj prijavi</w:t>
            </w:r>
          </w:p>
        </w:tc>
        <w:tc>
          <w:tcPr>
            <w:tcW w:w="1010" w:type="dxa"/>
            <w:tcBorders>
              <w:top w:val="nil"/>
              <w:left w:val="nil"/>
              <w:bottom w:val="single" w:color="C0C0C0" w:sz="4" w:space="0"/>
              <w:right w:val="single" w:color="000080" w:sz="4" w:space="0"/>
            </w:tcBorders>
            <w:shd w:val="clear" w:color="auto" w:fill="auto"/>
          </w:tcPr>
          <w:p w14:paraId="5D1D5E43">
            <w:pPr>
              <w:rPr>
                <w:rFonts w:ascii="Arial" w:hAnsi="Arial" w:cs="Arial"/>
                <w:b/>
                <w:bCs/>
                <w:color w:val="0C0C0C"/>
                <w:sz w:val="18"/>
                <w:szCs w:val="18"/>
              </w:rPr>
            </w:pPr>
            <w:r>
              <w:rPr>
                <w:rFonts w:ascii="Arial" w:hAnsi="Arial" w:cs="Arial"/>
                <w:b/>
                <w:bCs/>
                <w:color w:val="0C0C0C"/>
                <w:sz w:val="18"/>
                <w:szCs w:val="18"/>
              </w:rPr>
              <w:t>6115</w:t>
            </w:r>
          </w:p>
        </w:tc>
        <w:tc>
          <w:tcPr>
            <w:tcW w:w="1174" w:type="dxa"/>
            <w:tcBorders>
              <w:top w:val="nil"/>
              <w:left w:val="nil"/>
              <w:bottom w:val="single" w:color="C0C0C0" w:sz="4" w:space="0"/>
              <w:right w:val="single" w:color="000080" w:sz="4" w:space="0"/>
            </w:tcBorders>
            <w:shd w:val="clear" w:color="auto" w:fill="auto"/>
            <w:noWrap/>
          </w:tcPr>
          <w:p w14:paraId="59A31F7D">
            <w:pPr>
              <w:jc w:val="right"/>
              <w:rPr>
                <w:rFonts w:ascii="Arial" w:hAnsi="Arial" w:cs="Arial"/>
                <w:color w:val="000000"/>
                <w:sz w:val="16"/>
                <w:szCs w:val="16"/>
              </w:rPr>
            </w:pPr>
            <w:r>
              <w:rPr>
                <w:rFonts w:ascii="Arial" w:hAnsi="Arial" w:cs="Arial"/>
                <w:color w:val="000000"/>
                <w:sz w:val="16"/>
                <w:szCs w:val="16"/>
              </w:rPr>
              <w:t>5.983,56</w:t>
            </w:r>
          </w:p>
        </w:tc>
        <w:tc>
          <w:tcPr>
            <w:tcW w:w="1174" w:type="dxa"/>
            <w:tcBorders>
              <w:top w:val="nil"/>
              <w:left w:val="nil"/>
              <w:bottom w:val="single" w:color="C0C0C0" w:sz="4" w:space="0"/>
              <w:right w:val="single" w:color="000080" w:sz="4" w:space="0"/>
            </w:tcBorders>
            <w:shd w:val="clear" w:color="auto" w:fill="auto"/>
            <w:noWrap/>
          </w:tcPr>
          <w:p w14:paraId="03052483">
            <w:pPr>
              <w:jc w:val="right"/>
              <w:rPr>
                <w:rFonts w:ascii="Arial" w:hAnsi="Arial" w:cs="Arial"/>
                <w:color w:val="000000"/>
                <w:sz w:val="16"/>
                <w:szCs w:val="16"/>
              </w:rPr>
            </w:pPr>
            <w:r>
              <w:rPr>
                <w:rFonts w:ascii="Arial" w:hAnsi="Arial" w:cs="Arial"/>
                <w:color w:val="000000"/>
                <w:sz w:val="16"/>
                <w:szCs w:val="16"/>
              </w:rPr>
              <w:t>5.679,45</w:t>
            </w:r>
          </w:p>
        </w:tc>
      </w:tr>
    </w:tbl>
    <w:p w14:paraId="2A52DF47">
      <w:pPr>
        <w:jc w:val="both"/>
        <w:rPr>
          <w:sz w:val="24"/>
        </w:rPr>
      </w:pPr>
    </w:p>
    <w:p w14:paraId="08D18E68">
      <w:pPr>
        <w:tabs>
          <w:tab w:val="left" w:pos="8055"/>
        </w:tabs>
        <w:jc w:val="both"/>
        <w:rPr>
          <w:sz w:val="24"/>
        </w:rPr>
      </w:pPr>
      <w:r>
        <w:rPr>
          <w:sz w:val="24"/>
        </w:rPr>
        <w:t xml:space="preserve">            </w:t>
      </w:r>
    </w:p>
    <w:p w14:paraId="2EF33B06">
      <w:pPr>
        <w:jc w:val="both"/>
        <w:rPr>
          <w:sz w:val="24"/>
        </w:rPr>
      </w:pPr>
    </w:p>
    <w:p w14:paraId="67586AD7">
      <w:pPr>
        <w:jc w:val="both"/>
        <w:rPr>
          <w:b/>
          <w:sz w:val="24"/>
        </w:rPr>
      </w:pPr>
      <w:r>
        <w:rPr>
          <w:b/>
          <w:sz w:val="24"/>
        </w:rPr>
        <w:t>Bilješka 3.</w:t>
      </w:r>
    </w:p>
    <w:p w14:paraId="33F69CD5">
      <w:pPr>
        <w:jc w:val="both"/>
        <w:rPr>
          <w:b/>
          <w:sz w:val="24"/>
        </w:rPr>
      </w:pPr>
    </w:p>
    <w:p w14:paraId="47E264BA">
      <w:pPr>
        <w:jc w:val="both"/>
        <w:rPr>
          <w:sz w:val="24"/>
        </w:rPr>
      </w:pPr>
      <w:r>
        <w:rPr>
          <w:sz w:val="24"/>
        </w:rPr>
        <w:tab/>
      </w:r>
      <w:r>
        <w:rPr>
          <w:b/>
          <w:sz w:val="24"/>
        </w:rPr>
        <w:t>Porezi na imovinu (613)</w:t>
      </w:r>
      <w:r>
        <w:rPr>
          <w:sz w:val="24"/>
        </w:rPr>
        <w:t xml:space="preserve"> obuhvaćaju sljedeće poreze:</w:t>
      </w:r>
    </w:p>
    <w:p w14:paraId="62F8DDCA">
      <w:pPr>
        <w:jc w:val="both"/>
        <w:rPr>
          <w:sz w:val="24"/>
        </w:rPr>
      </w:pPr>
      <w:r>
        <w:rPr>
          <w:sz w:val="24"/>
        </w:rPr>
        <w:tab/>
      </w:r>
      <w:r>
        <w:rPr>
          <w:sz w:val="24"/>
        </w:rPr>
        <w:tab/>
      </w:r>
      <w:r>
        <w:rPr>
          <w:sz w:val="24"/>
        </w:rPr>
        <w:tab/>
      </w:r>
      <w:r>
        <w:rPr>
          <w:sz w:val="24"/>
        </w:rPr>
        <w:tab/>
      </w:r>
      <w:r>
        <w:rPr>
          <w:sz w:val="24"/>
        </w:rPr>
        <w:tab/>
      </w:r>
      <w:r>
        <w:rPr>
          <w:sz w:val="24"/>
        </w:rPr>
        <w:tab/>
      </w:r>
      <w:r>
        <w:rPr>
          <w:sz w:val="24"/>
        </w:rPr>
        <w:t xml:space="preserve">    </w:t>
      </w:r>
    </w:p>
    <w:p w14:paraId="10BDC465">
      <w:pPr>
        <w:ind w:left="708" w:firstLine="12"/>
        <w:jc w:val="both"/>
        <w:rPr>
          <w:sz w:val="24"/>
        </w:rPr>
      </w:pPr>
      <w:r>
        <w:rPr>
          <w:sz w:val="24"/>
        </w:rPr>
        <w:t xml:space="preserve">- stalni porezi na nepokretnu imovinu 6131 </w:t>
      </w:r>
      <w:r>
        <w:rPr>
          <w:sz w:val="24"/>
        </w:rPr>
        <w:tab/>
      </w:r>
      <w:r>
        <w:rPr>
          <w:sz w:val="24"/>
        </w:rPr>
        <w:tab/>
      </w:r>
      <w:r>
        <w:rPr>
          <w:sz w:val="24"/>
        </w:rPr>
        <w:tab/>
      </w:r>
      <w:r>
        <w:rPr>
          <w:sz w:val="24"/>
        </w:rPr>
        <w:tab/>
      </w:r>
      <w:r>
        <w:rPr>
          <w:sz w:val="24"/>
        </w:rPr>
        <w:t xml:space="preserve">40.648,23 eura    </w:t>
      </w:r>
      <w:r>
        <w:rPr>
          <w:sz w:val="24"/>
        </w:rPr>
        <w:tab/>
      </w:r>
    </w:p>
    <w:p w14:paraId="5CC2DCA9">
      <w:pPr>
        <w:ind w:left="708" w:firstLine="12"/>
        <w:jc w:val="both"/>
        <w:rPr>
          <w:sz w:val="24"/>
        </w:rPr>
      </w:pPr>
      <w:r>
        <w:rPr>
          <w:sz w:val="24"/>
        </w:rPr>
        <w:t xml:space="preserve">(porez na kuće za odmor, porezi na korištenje  javnih površina) </w:t>
      </w:r>
      <w:r>
        <w:rPr>
          <w:sz w:val="24"/>
        </w:rPr>
        <w:tab/>
      </w:r>
      <w:r>
        <w:rPr>
          <w:sz w:val="24"/>
        </w:rPr>
        <w:tab/>
      </w:r>
      <w:r>
        <w:rPr>
          <w:sz w:val="24"/>
        </w:rPr>
        <w:t xml:space="preserve">           </w:t>
      </w:r>
      <w:r>
        <w:rPr>
          <w:sz w:val="24"/>
        </w:rPr>
        <w:tab/>
      </w:r>
      <w:r>
        <w:rPr>
          <w:sz w:val="24"/>
        </w:rPr>
        <w:t xml:space="preserve"> </w:t>
      </w:r>
      <w:r>
        <w:rPr>
          <w:sz w:val="24"/>
        </w:rPr>
        <w:tab/>
      </w:r>
      <w:r>
        <w:rPr>
          <w:sz w:val="24"/>
        </w:rPr>
        <w:tab/>
      </w:r>
      <w:r>
        <w:rPr>
          <w:sz w:val="24"/>
        </w:rPr>
        <w:t xml:space="preserve"> </w:t>
      </w:r>
    </w:p>
    <w:p w14:paraId="4F5366C1">
      <w:pPr>
        <w:ind w:firstLine="720"/>
        <w:jc w:val="both"/>
        <w:rPr>
          <w:sz w:val="24"/>
        </w:rPr>
      </w:pPr>
      <w:r>
        <w:rPr>
          <w:sz w:val="24"/>
        </w:rPr>
        <w:t>- povremeni porezi na imovinu 6134</w:t>
      </w:r>
    </w:p>
    <w:p w14:paraId="30909247">
      <w:pPr>
        <w:ind w:firstLine="720"/>
        <w:jc w:val="both"/>
        <w:rPr>
          <w:sz w:val="24"/>
          <w:u w:val="single"/>
        </w:rPr>
      </w:pPr>
      <w:r>
        <w:rPr>
          <w:sz w:val="24"/>
        </w:rPr>
        <w:t xml:space="preserve"> </w:t>
      </w:r>
      <w:r>
        <w:rPr>
          <w:sz w:val="24"/>
          <w:u w:val="single"/>
        </w:rPr>
        <w:t>(porez na promet nekretnina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34.729,81 eura      </w:t>
      </w:r>
    </w:p>
    <w:p w14:paraId="107E5D9A">
      <w:pPr>
        <w:ind w:left="5040" w:firstLine="720"/>
        <w:jc w:val="both"/>
        <w:rPr>
          <w:sz w:val="24"/>
        </w:rPr>
      </w:pPr>
      <w:r>
        <w:rPr>
          <w:sz w:val="24"/>
        </w:rPr>
        <w:t xml:space="preserve">Ukupno:       </w:t>
      </w:r>
      <w:r>
        <w:rPr>
          <w:b/>
          <w:sz w:val="24"/>
        </w:rPr>
        <w:t>75.378,04 eura</w:t>
      </w:r>
    </w:p>
    <w:p w14:paraId="394783A5">
      <w:pPr>
        <w:ind w:left="5040" w:firstLine="720"/>
        <w:jc w:val="both"/>
        <w:rPr>
          <w:sz w:val="24"/>
        </w:rPr>
      </w:pPr>
    </w:p>
    <w:p w14:paraId="7468A7FE">
      <w:pPr>
        <w:ind w:firstLine="708"/>
        <w:jc w:val="both"/>
        <w:rPr>
          <w:sz w:val="24"/>
        </w:rPr>
      </w:pPr>
      <w:r>
        <w:rPr>
          <w:sz w:val="24"/>
        </w:rPr>
        <w:t>U usporedbi sa proteklim razdobljem indeks  je 53,0. Uzrok smanjenju prihoda od poreza na imovinu je smanjeni promet na tržištu nekretnina (6134), čije ostvarenje je u ovom razdoblju značajno manje u odnosu na  prethodno promatrano razdoblje (u prethodnom razdoblju ostvarenje je bilo 124.321,24 eura). S druge strane, povećan je iznos poreza na kuće za odmor, pa je u toj kategoriji prihoda vidljiv porast (40.648,23 eura u ovom razdoblju u odnosu na 17.954,96 eura u prethodnom). Razlog povećanja prihoda od stalnog poreza na nepokretnu imovinu je povećanje iznosa poreza na kuće za odmor na 3,00 eura po četvornom metru korisne površine.</w:t>
      </w:r>
    </w:p>
    <w:p w14:paraId="0C9B84AE">
      <w:pPr>
        <w:jc w:val="both"/>
        <w:rPr>
          <w:sz w:val="24"/>
        </w:rPr>
      </w:pPr>
    </w:p>
    <w:p w14:paraId="44D8495C">
      <w:pPr>
        <w:jc w:val="both"/>
        <w:rPr>
          <w:b/>
          <w:sz w:val="24"/>
        </w:rPr>
      </w:pPr>
      <w:r>
        <w:rPr>
          <w:b/>
          <w:sz w:val="24"/>
        </w:rPr>
        <w:t>Bilješka 4.</w:t>
      </w:r>
    </w:p>
    <w:p w14:paraId="724FA89E">
      <w:pPr>
        <w:jc w:val="both"/>
        <w:rPr>
          <w:b/>
          <w:sz w:val="24"/>
        </w:rPr>
      </w:pPr>
    </w:p>
    <w:p w14:paraId="6383DBDB">
      <w:pPr>
        <w:jc w:val="both"/>
        <w:rPr>
          <w:b/>
          <w:sz w:val="24"/>
        </w:rPr>
      </w:pPr>
      <w:r>
        <w:rPr>
          <w:b/>
          <w:sz w:val="24"/>
        </w:rPr>
        <w:tab/>
      </w:r>
      <w:r>
        <w:rPr>
          <w:b/>
          <w:sz w:val="24"/>
        </w:rPr>
        <w:t>Porezi na robu i usluge (614) obuhvaćaju:</w:t>
      </w:r>
    </w:p>
    <w:p w14:paraId="3265A569">
      <w:pPr>
        <w:jc w:val="both"/>
        <w:rPr>
          <w:sz w:val="24"/>
        </w:rPr>
      </w:pPr>
    </w:p>
    <w:p w14:paraId="3C8F82A5">
      <w:pPr>
        <w:ind w:left="708"/>
        <w:jc w:val="both"/>
        <w:rPr>
          <w:sz w:val="24"/>
        </w:rPr>
      </w:pPr>
      <w:r>
        <w:rPr>
          <w:sz w:val="24"/>
        </w:rPr>
        <w:t>- porez na promet u iznosu od 6.763,11 eura, a odnosi se na porez na potrošnju alkoholnih i bezalkoholnih pića</w:t>
      </w:r>
    </w:p>
    <w:p w14:paraId="785D1D0A">
      <w:pPr>
        <w:ind w:left="708"/>
        <w:jc w:val="both"/>
        <w:rPr>
          <w:sz w:val="24"/>
        </w:rPr>
      </w:pPr>
      <w:r>
        <w:rPr>
          <w:sz w:val="24"/>
        </w:rPr>
        <w:tab/>
      </w:r>
    </w:p>
    <w:p w14:paraId="623DF3F0">
      <w:pPr>
        <w:ind w:firstLine="708"/>
        <w:jc w:val="both"/>
        <w:rPr>
          <w:sz w:val="24"/>
        </w:rPr>
      </w:pPr>
      <w:r>
        <w:rPr>
          <w:sz w:val="24"/>
        </w:rPr>
        <w:t>Bilježi se povećanje u usporedbi sa istim razdobljem prošle godine (indeks je 110,1).</w:t>
      </w:r>
    </w:p>
    <w:p w14:paraId="7F3C068E">
      <w:pPr>
        <w:jc w:val="both"/>
        <w:rPr>
          <w:sz w:val="24"/>
        </w:rPr>
      </w:pPr>
      <w:r>
        <w:rPr>
          <w:sz w:val="24"/>
        </w:rPr>
        <w:tab/>
      </w:r>
      <w:r>
        <w:rPr>
          <w:sz w:val="24"/>
        </w:rPr>
        <w:t xml:space="preserve">  </w:t>
      </w:r>
    </w:p>
    <w:p w14:paraId="4932F5B9">
      <w:pPr>
        <w:jc w:val="both"/>
        <w:rPr>
          <w:b/>
          <w:sz w:val="24"/>
        </w:rPr>
      </w:pPr>
      <w:r>
        <w:rPr>
          <w:b/>
          <w:sz w:val="24"/>
        </w:rPr>
        <w:t xml:space="preserve">Bilješka 5. </w:t>
      </w:r>
    </w:p>
    <w:p w14:paraId="7EF5382D">
      <w:pPr>
        <w:jc w:val="both"/>
        <w:rPr>
          <w:sz w:val="24"/>
        </w:rPr>
      </w:pPr>
    </w:p>
    <w:p w14:paraId="7B0AB862">
      <w:pPr>
        <w:ind w:firstLine="708"/>
        <w:jc w:val="both"/>
        <w:rPr>
          <w:sz w:val="24"/>
        </w:rPr>
      </w:pPr>
      <w:r>
        <w:rPr>
          <w:b/>
          <w:bCs/>
          <w:sz w:val="24"/>
        </w:rPr>
        <w:t>Pomoći proračunu iz drugog proračuna (633)</w:t>
      </w:r>
      <w:r>
        <w:rPr>
          <w:sz w:val="24"/>
        </w:rPr>
        <w:t xml:space="preserve"> ostvarene su u ukupnom iznosu od </w:t>
      </w:r>
      <w:r>
        <w:rPr>
          <w:b/>
          <w:bCs/>
          <w:sz w:val="24"/>
        </w:rPr>
        <w:t>377.553,52 eura</w:t>
      </w:r>
      <w:r>
        <w:rPr>
          <w:sz w:val="24"/>
        </w:rPr>
        <w:t>, a odnose se na</w:t>
      </w:r>
    </w:p>
    <w:p w14:paraId="7065D2CC">
      <w:pPr>
        <w:pStyle w:val="19"/>
        <w:ind w:left="1068"/>
        <w:jc w:val="both"/>
        <w:rPr>
          <w:sz w:val="24"/>
          <w:u w:val="single"/>
        </w:rPr>
      </w:pPr>
      <w:r>
        <w:rPr>
          <w:sz w:val="24"/>
          <w:u w:val="single"/>
        </w:rPr>
        <w:t xml:space="preserve">Tekuće pomoći – ostvarenje je 106.635,53 </w:t>
      </w:r>
    </w:p>
    <w:p w14:paraId="253A5BE7">
      <w:pPr>
        <w:pStyle w:val="19"/>
        <w:numPr>
          <w:ilvl w:val="0"/>
          <w:numId w:val="1"/>
        </w:numPr>
        <w:jc w:val="both"/>
        <w:rPr>
          <w:sz w:val="24"/>
        </w:rPr>
      </w:pPr>
      <w:r>
        <w:rPr>
          <w:sz w:val="24"/>
        </w:rPr>
        <w:t>Pomoći za fiskalnu održivost dječjih vrtića u iznosu od 21.087,00 eura</w:t>
      </w:r>
    </w:p>
    <w:p w14:paraId="4285BEF4">
      <w:pPr>
        <w:pStyle w:val="19"/>
        <w:numPr>
          <w:ilvl w:val="0"/>
          <w:numId w:val="1"/>
        </w:numPr>
        <w:jc w:val="both"/>
        <w:rPr>
          <w:sz w:val="24"/>
        </w:rPr>
      </w:pPr>
      <w:r>
        <w:rPr>
          <w:sz w:val="24"/>
        </w:rPr>
        <w:t>Pomoć za fiskalno izravnavanje u iznosu od 40.896,82 eura</w:t>
      </w:r>
    </w:p>
    <w:p w14:paraId="43B43870">
      <w:pPr>
        <w:pStyle w:val="19"/>
        <w:numPr>
          <w:ilvl w:val="0"/>
          <w:numId w:val="1"/>
        </w:numPr>
        <w:jc w:val="both"/>
        <w:rPr>
          <w:sz w:val="24"/>
        </w:rPr>
      </w:pPr>
      <w:r>
        <w:rPr>
          <w:sz w:val="24"/>
        </w:rPr>
        <w:t>Sredstva Ministarstva demografije i useljeništva za provedbu „pilot projekta za provedbu edukativnih, kulturnih i sportskih aktivnosti za djecu predškolske dobi i djecu od I.-IV. razreda Osnovne škole“ u iznosu od 22.000,00 eura</w:t>
      </w:r>
    </w:p>
    <w:p w14:paraId="6F05C853">
      <w:pPr>
        <w:pStyle w:val="19"/>
        <w:numPr>
          <w:ilvl w:val="0"/>
          <w:numId w:val="1"/>
        </w:numPr>
        <w:jc w:val="both"/>
        <w:rPr>
          <w:sz w:val="24"/>
        </w:rPr>
      </w:pPr>
      <w:r>
        <w:rPr>
          <w:sz w:val="24"/>
        </w:rPr>
        <w:t>Sredstva Ministarstva rada i mirovinskog sustava po 1. ZNS-u za provedbu projekta „Zaželi kvalitetniji život“ u iznosu od 1.651,71 eura (15% sredstava 1. ZNS-a knjižen je na konto tekućih pomoći iz državnog proračuna</w:t>
      </w:r>
    </w:p>
    <w:p w14:paraId="235F0F7D">
      <w:pPr>
        <w:pStyle w:val="19"/>
        <w:numPr>
          <w:ilvl w:val="0"/>
          <w:numId w:val="1"/>
        </w:numPr>
        <w:jc w:val="both"/>
        <w:rPr>
          <w:sz w:val="24"/>
        </w:rPr>
      </w:pPr>
      <w:r>
        <w:rPr>
          <w:sz w:val="24"/>
        </w:rPr>
        <w:t>Sredstva PGŽ za županijski linijski prijevoz putnika u iznosu od 11.000,00 eura</w:t>
      </w:r>
    </w:p>
    <w:p w14:paraId="0B0D0218">
      <w:pPr>
        <w:pStyle w:val="19"/>
        <w:numPr>
          <w:ilvl w:val="0"/>
          <w:numId w:val="1"/>
        </w:numPr>
        <w:jc w:val="both"/>
        <w:rPr>
          <w:sz w:val="24"/>
        </w:rPr>
      </w:pPr>
      <w:r>
        <w:rPr>
          <w:sz w:val="24"/>
        </w:rPr>
        <w:t>Sredstva PGŽ za održavanje nerazvrstanih cesta na području Općine Skrad u iznosu od 10.000,00 eura</w:t>
      </w:r>
    </w:p>
    <w:p w14:paraId="2B461BCA">
      <w:pPr>
        <w:pStyle w:val="19"/>
        <w:ind w:left="1068"/>
        <w:jc w:val="both"/>
        <w:rPr>
          <w:sz w:val="24"/>
        </w:rPr>
      </w:pPr>
    </w:p>
    <w:p w14:paraId="2661C9DE">
      <w:pPr>
        <w:pStyle w:val="19"/>
        <w:ind w:left="1068"/>
        <w:jc w:val="both"/>
        <w:rPr>
          <w:rFonts w:hint="default"/>
          <w:sz w:val="24"/>
          <w:u w:val="single"/>
          <w:lang w:val="hr-HR"/>
        </w:rPr>
      </w:pPr>
      <w:r>
        <w:rPr>
          <w:sz w:val="24"/>
          <w:u w:val="single"/>
        </w:rPr>
        <w:t>Kapitalne pomoći – ostvarenje je  270.917,99</w:t>
      </w:r>
      <w:r>
        <w:rPr>
          <w:rFonts w:hint="default"/>
          <w:sz w:val="24"/>
          <w:u w:val="single"/>
          <w:lang w:val="hr-HR"/>
        </w:rPr>
        <w:t xml:space="preserve"> eura</w:t>
      </w:r>
    </w:p>
    <w:p w14:paraId="2A473448">
      <w:pPr>
        <w:pStyle w:val="19"/>
        <w:numPr>
          <w:ilvl w:val="0"/>
          <w:numId w:val="1"/>
        </w:numPr>
        <w:jc w:val="both"/>
        <w:rPr>
          <w:sz w:val="24"/>
        </w:rPr>
      </w:pPr>
      <w:r>
        <w:rPr>
          <w:sz w:val="24"/>
        </w:rPr>
        <w:t>Pomoć države za rekonstrukciju NC Gornja Dobra-Brezje-Pečišće III. Faza u iznosu od 26.485,00 eura</w:t>
      </w:r>
    </w:p>
    <w:p w14:paraId="196E768E">
      <w:pPr>
        <w:pStyle w:val="19"/>
        <w:numPr>
          <w:ilvl w:val="0"/>
          <w:numId w:val="1"/>
        </w:numPr>
        <w:jc w:val="both"/>
        <w:rPr>
          <w:sz w:val="24"/>
        </w:rPr>
      </w:pPr>
      <w:r>
        <w:rPr>
          <w:sz w:val="24"/>
        </w:rPr>
        <w:t>Sredstva Ministarstva prostornog uređenja, graditeljstva i državne imovine za provedbu projekta „Sanacija igrališta i okoliša kod Osnovne škole Skrad“ u iznosu od 36.700,00 eura</w:t>
      </w:r>
    </w:p>
    <w:p w14:paraId="09A638B5">
      <w:pPr>
        <w:pStyle w:val="19"/>
        <w:numPr>
          <w:ilvl w:val="0"/>
          <w:numId w:val="1"/>
        </w:numPr>
        <w:jc w:val="both"/>
        <w:rPr>
          <w:sz w:val="24"/>
        </w:rPr>
      </w:pPr>
      <w:r>
        <w:rPr>
          <w:sz w:val="24"/>
        </w:rPr>
        <w:t>Sredstva Ministarstva regionalnoga razvoja i fondova EU za provedbu projekta „Sanacija igrališta i okoliša kod Osnovne škole Skrad“ u iznosu od 48.113,75 eura</w:t>
      </w:r>
    </w:p>
    <w:p w14:paraId="7D3DA1D0">
      <w:pPr>
        <w:pStyle w:val="19"/>
        <w:numPr>
          <w:ilvl w:val="0"/>
          <w:numId w:val="1"/>
        </w:numPr>
        <w:jc w:val="both"/>
        <w:rPr>
          <w:sz w:val="24"/>
        </w:rPr>
      </w:pPr>
      <w:r>
        <w:rPr>
          <w:sz w:val="24"/>
        </w:rPr>
        <w:t xml:space="preserve">Sredstva Ministarstva demografije i useljeništva za projekt ulaganja u objekte dječjeg vrtića (izgradnju dječjeg igrališta kod OŠ) u iznosu od 29.880,00 eura </w:t>
      </w:r>
    </w:p>
    <w:p w14:paraId="3DD0327B">
      <w:pPr>
        <w:pStyle w:val="19"/>
        <w:numPr>
          <w:ilvl w:val="0"/>
          <w:numId w:val="1"/>
        </w:numPr>
        <w:jc w:val="both"/>
        <w:rPr>
          <w:sz w:val="24"/>
        </w:rPr>
      </w:pPr>
      <w:r>
        <w:rPr>
          <w:sz w:val="24"/>
        </w:rPr>
        <w:t>Pomoć od PGŽ za izgradnju potpornog zida u Selskoj ulici u Skradu u iznosu od 40.447,54 eura</w:t>
      </w:r>
    </w:p>
    <w:p w14:paraId="5E281632">
      <w:pPr>
        <w:pStyle w:val="19"/>
        <w:numPr>
          <w:ilvl w:val="0"/>
          <w:numId w:val="1"/>
        </w:numPr>
        <w:jc w:val="both"/>
        <w:rPr>
          <w:sz w:val="24"/>
        </w:rPr>
      </w:pPr>
      <w:r>
        <w:rPr>
          <w:sz w:val="24"/>
        </w:rPr>
        <w:t>Sredstva PGŽ za opremanje kuhinje u dječjem vrtiću u iznosu od 15.000,00 eura</w:t>
      </w:r>
    </w:p>
    <w:p w14:paraId="75CD26BD">
      <w:pPr>
        <w:pStyle w:val="19"/>
        <w:numPr>
          <w:ilvl w:val="0"/>
          <w:numId w:val="1"/>
        </w:numPr>
        <w:jc w:val="both"/>
        <w:rPr>
          <w:sz w:val="24"/>
        </w:rPr>
      </w:pPr>
      <w:r>
        <w:rPr>
          <w:sz w:val="24"/>
        </w:rPr>
        <w:t>Sredstva PGŽ za uređenje prostora uz Planinarski dom Zeleni vir (II. Faza) u iznosu od 18.000,00 eura (objekt za prodaju suvenira i karata)</w:t>
      </w:r>
    </w:p>
    <w:p w14:paraId="106491B3">
      <w:pPr>
        <w:pStyle w:val="19"/>
        <w:numPr>
          <w:ilvl w:val="0"/>
          <w:numId w:val="1"/>
        </w:numPr>
        <w:jc w:val="both"/>
        <w:rPr>
          <w:sz w:val="24"/>
        </w:rPr>
      </w:pPr>
      <w:r>
        <w:rPr>
          <w:sz w:val="24"/>
        </w:rPr>
        <w:t>Sredstva PGŽ za sufinanciranje projekta „razvoj sanjkališta u Skradu“ u iznosu od 20.000,00 eura (nabavka topa za proizvodnju umjetnog snijega)</w:t>
      </w:r>
    </w:p>
    <w:p w14:paraId="68D28F06">
      <w:pPr>
        <w:pStyle w:val="19"/>
        <w:numPr>
          <w:ilvl w:val="0"/>
          <w:numId w:val="1"/>
        </w:numPr>
        <w:jc w:val="both"/>
        <w:rPr>
          <w:sz w:val="24"/>
        </w:rPr>
      </w:pPr>
      <w:r>
        <w:rPr>
          <w:sz w:val="24"/>
        </w:rPr>
        <w:t>Sredstva PGŽ za sufinanciranje projekta uređenja gornjeg groblja u Divjakama  u iznosu od 31.291,70 eura</w:t>
      </w:r>
    </w:p>
    <w:p w14:paraId="11CE57AB">
      <w:pPr>
        <w:pStyle w:val="19"/>
        <w:numPr>
          <w:ilvl w:val="0"/>
          <w:numId w:val="1"/>
        </w:numPr>
        <w:jc w:val="both"/>
        <w:rPr>
          <w:sz w:val="24"/>
        </w:rPr>
      </w:pPr>
      <w:r>
        <w:rPr>
          <w:sz w:val="24"/>
        </w:rPr>
        <w:t>Sredstva PGŽ za sufinanciranje nabavke kombi vozila DVD-u Skrad u iznosu od 5.000,00 eura</w:t>
      </w:r>
    </w:p>
    <w:p w14:paraId="77884EBB">
      <w:pPr>
        <w:ind w:left="708"/>
        <w:jc w:val="both"/>
        <w:rPr>
          <w:sz w:val="24"/>
        </w:rPr>
      </w:pPr>
    </w:p>
    <w:p w14:paraId="1B3AB65E">
      <w:pPr>
        <w:ind w:left="708"/>
        <w:jc w:val="both"/>
        <w:rPr>
          <w:sz w:val="24"/>
        </w:rPr>
      </w:pPr>
      <w:r>
        <w:rPr>
          <w:sz w:val="24"/>
        </w:rPr>
        <w:t xml:space="preserve">Ukupno ostvarenje na kontu 633 podjednako je kao i u proteklom razdoblju (indeks je 101,9), </w:t>
      </w:r>
    </w:p>
    <w:p w14:paraId="2A05CDEA">
      <w:pPr>
        <w:jc w:val="both"/>
        <w:rPr>
          <w:sz w:val="24"/>
        </w:rPr>
      </w:pPr>
      <w:r>
        <w:rPr>
          <w:sz w:val="24"/>
        </w:rPr>
        <w:t xml:space="preserve">a ukoliko pogledamo pojedinačno po kontima tekućih i kapitalnih pomoći, ostvarenje tekućih pomoći je znatno veće nego ostvarenje u proteklom razdoblju (indeks je 294,3) iz razloga što u proteklom razdoblju nije bilo cjelogodišnje pomoći sredstava za fiskalnu održivost dječjeg vrtića niti sredstva fiskalnog izravnavanja, zatim provedbe projekta sufinanciranog od strane Ministarstva demografije i useljeništva, a sredstva za održavanje cesta (pomoć od PGŽ) u proteklom su razdoblju utrošena za kapitalne investicije. </w:t>
      </w:r>
      <w:r>
        <w:rPr>
          <w:sz w:val="24"/>
        </w:rPr>
        <w:br w:type="textWrapping"/>
      </w:r>
      <w:r>
        <w:rPr>
          <w:sz w:val="24"/>
        </w:rPr>
        <w:t>Ostvarenje na kontu kapitalnih pomoći je manje u odnosu na proteklo razdoblje (indeks je 81,1). Ostvarene su drugačije investicije, odnosno ostvarenje je sukladno prijavljenim, odnosno odobrenim projektima za sufinanciranje uz pomoć kojih sredstva su realizirane ovogodišnje kapitalne investicije (popis je naveden u prethodnom odlomku).</w:t>
      </w:r>
    </w:p>
    <w:p w14:paraId="01812BB9">
      <w:pPr>
        <w:jc w:val="both"/>
        <w:rPr>
          <w:sz w:val="24"/>
        </w:rPr>
      </w:pPr>
      <w:r>
        <w:rPr>
          <w:sz w:val="24"/>
        </w:rPr>
        <w:t>Tablični prikaz ostvarenja po ovim kontima dan je u sljedećoj tablici.</w:t>
      </w:r>
    </w:p>
    <w:p w14:paraId="433EFD08">
      <w:pPr>
        <w:jc w:val="both"/>
        <w:rPr>
          <w:sz w:val="24"/>
        </w:rPr>
      </w:pPr>
    </w:p>
    <w:tbl>
      <w:tblPr>
        <w:tblStyle w:val="6"/>
        <w:tblW w:w="9474" w:type="dxa"/>
        <w:tblInd w:w="-5" w:type="dxa"/>
        <w:tblLayout w:type="autofit"/>
        <w:tblCellMar>
          <w:top w:w="0" w:type="dxa"/>
          <w:left w:w="108" w:type="dxa"/>
          <w:bottom w:w="0" w:type="dxa"/>
          <w:right w:w="108" w:type="dxa"/>
        </w:tblCellMar>
      </w:tblPr>
      <w:tblGrid>
        <w:gridCol w:w="1013"/>
        <w:gridCol w:w="4619"/>
        <w:gridCol w:w="957"/>
        <w:gridCol w:w="1112"/>
        <w:gridCol w:w="1112"/>
        <w:gridCol w:w="661"/>
      </w:tblGrid>
      <w:tr w14:paraId="2389215B">
        <w:tblPrEx>
          <w:tblCellMar>
            <w:top w:w="0" w:type="dxa"/>
            <w:left w:w="108" w:type="dxa"/>
            <w:bottom w:w="0" w:type="dxa"/>
            <w:right w:w="108" w:type="dxa"/>
          </w:tblCellMar>
        </w:tblPrEx>
        <w:trPr>
          <w:trHeight w:val="498" w:hRule="atLeast"/>
        </w:trPr>
        <w:tc>
          <w:tcPr>
            <w:tcW w:w="1013" w:type="dxa"/>
            <w:tcBorders>
              <w:top w:val="single" w:color="C0C0C0" w:sz="4" w:space="0"/>
              <w:left w:val="single" w:color="000000" w:sz="4" w:space="0"/>
              <w:bottom w:val="single" w:color="C0C0C0" w:sz="4" w:space="0"/>
              <w:right w:val="single" w:color="000080" w:sz="4" w:space="0"/>
            </w:tcBorders>
            <w:shd w:val="clear" w:color="auto" w:fill="auto"/>
          </w:tcPr>
          <w:p w14:paraId="1DC1CFE7">
            <w:pPr>
              <w:rPr>
                <w:rFonts w:ascii="Arial" w:hAnsi="Arial" w:cs="Arial"/>
                <w:color w:val="000000"/>
                <w:sz w:val="18"/>
                <w:szCs w:val="18"/>
              </w:rPr>
            </w:pPr>
            <w:r>
              <w:rPr>
                <w:rFonts w:ascii="Arial" w:hAnsi="Arial" w:cs="Arial"/>
                <w:color w:val="000000"/>
                <w:sz w:val="18"/>
                <w:szCs w:val="18"/>
              </w:rPr>
              <w:t>633</w:t>
            </w:r>
          </w:p>
        </w:tc>
        <w:tc>
          <w:tcPr>
            <w:tcW w:w="4619" w:type="dxa"/>
            <w:tcBorders>
              <w:top w:val="single" w:color="C0C0C0" w:sz="4" w:space="0"/>
              <w:left w:val="nil"/>
              <w:bottom w:val="single" w:color="C0C0C0" w:sz="4" w:space="0"/>
              <w:right w:val="single" w:color="000080" w:sz="4" w:space="0"/>
            </w:tcBorders>
            <w:shd w:val="clear" w:color="auto" w:fill="auto"/>
            <w:vAlign w:val="center"/>
          </w:tcPr>
          <w:p w14:paraId="3AA6DAF5">
            <w:pPr>
              <w:rPr>
                <w:rFonts w:ascii="Arial" w:hAnsi="Arial" w:cs="Arial"/>
                <w:sz w:val="18"/>
                <w:szCs w:val="18"/>
              </w:rPr>
            </w:pPr>
            <w:r>
              <w:rPr>
                <w:rFonts w:ascii="Arial" w:hAnsi="Arial" w:cs="Arial"/>
                <w:sz w:val="18"/>
                <w:szCs w:val="18"/>
              </w:rPr>
              <w:t>Pomoći proračunu iz drugih proračuna i izvanproračunskim korisnicima (šifre 6331+6332)</w:t>
            </w:r>
          </w:p>
        </w:tc>
        <w:tc>
          <w:tcPr>
            <w:tcW w:w="957" w:type="dxa"/>
            <w:tcBorders>
              <w:top w:val="single" w:color="C0C0C0" w:sz="4" w:space="0"/>
              <w:left w:val="nil"/>
              <w:bottom w:val="single" w:color="C0C0C0" w:sz="4" w:space="0"/>
              <w:right w:val="single" w:color="000080" w:sz="4" w:space="0"/>
            </w:tcBorders>
            <w:shd w:val="clear" w:color="auto" w:fill="auto"/>
          </w:tcPr>
          <w:p w14:paraId="4CF5CE9A">
            <w:pPr>
              <w:rPr>
                <w:rFonts w:ascii="Arial" w:hAnsi="Arial" w:cs="Arial"/>
                <w:b/>
                <w:bCs/>
                <w:color w:val="0C0C0C"/>
                <w:sz w:val="18"/>
                <w:szCs w:val="18"/>
              </w:rPr>
            </w:pPr>
            <w:r>
              <w:rPr>
                <w:rFonts w:ascii="Arial" w:hAnsi="Arial" w:cs="Arial"/>
                <w:b/>
                <w:bCs/>
                <w:color w:val="0C0C0C"/>
                <w:sz w:val="18"/>
                <w:szCs w:val="18"/>
              </w:rPr>
              <w:t>633</w:t>
            </w:r>
          </w:p>
        </w:tc>
        <w:tc>
          <w:tcPr>
            <w:tcW w:w="1112" w:type="dxa"/>
            <w:tcBorders>
              <w:top w:val="single" w:color="C0C0C0" w:sz="4" w:space="0"/>
              <w:left w:val="nil"/>
              <w:bottom w:val="single" w:color="C0C0C0" w:sz="4" w:space="0"/>
              <w:right w:val="single" w:color="000080" w:sz="4" w:space="0"/>
            </w:tcBorders>
            <w:shd w:val="clear" w:color="auto" w:fill="auto"/>
            <w:noWrap/>
          </w:tcPr>
          <w:p w14:paraId="6B52D9DF">
            <w:pPr>
              <w:jc w:val="right"/>
              <w:rPr>
                <w:rFonts w:ascii="Arial" w:hAnsi="Arial" w:cs="Arial"/>
                <w:b/>
                <w:bCs/>
                <w:color w:val="000080"/>
                <w:sz w:val="16"/>
                <w:szCs w:val="16"/>
              </w:rPr>
            </w:pPr>
            <w:r>
              <w:rPr>
                <w:rFonts w:ascii="Arial" w:hAnsi="Arial" w:cs="Arial"/>
                <w:b/>
                <w:bCs/>
                <w:color w:val="000080"/>
                <w:sz w:val="16"/>
                <w:szCs w:val="16"/>
              </w:rPr>
              <w:t>370.502,92</w:t>
            </w:r>
          </w:p>
        </w:tc>
        <w:tc>
          <w:tcPr>
            <w:tcW w:w="1112" w:type="dxa"/>
            <w:tcBorders>
              <w:top w:val="single" w:color="C0C0C0" w:sz="4" w:space="0"/>
              <w:left w:val="nil"/>
              <w:bottom w:val="single" w:color="C0C0C0" w:sz="4" w:space="0"/>
              <w:right w:val="single" w:color="000080" w:sz="4" w:space="0"/>
            </w:tcBorders>
            <w:shd w:val="clear" w:color="auto" w:fill="auto"/>
            <w:noWrap/>
          </w:tcPr>
          <w:p w14:paraId="3F7996C7">
            <w:pPr>
              <w:jc w:val="right"/>
              <w:rPr>
                <w:rFonts w:ascii="Arial" w:hAnsi="Arial" w:cs="Arial"/>
                <w:b/>
                <w:bCs/>
                <w:color w:val="000080"/>
                <w:sz w:val="16"/>
                <w:szCs w:val="16"/>
              </w:rPr>
            </w:pPr>
            <w:r>
              <w:rPr>
                <w:rFonts w:ascii="Arial" w:hAnsi="Arial" w:cs="Arial"/>
                <w:b/>
                <w:bCs/>
                <w:color w:val="000080"/>
                <w:sz w:val="16"/>
                <w:szCs w:val="16"/>
              </w:rPr>
              <w:t>377.553,52</w:t>
            </w:r>
          </w:p>
        </w:tc>
        <w:tc>
          <w:tcPr>
            <w:tcW w:w="661" w:type="dxa"/>
            <w:tcBorders>
              <w:top w:val="single" w:color="C0C0C0" w:sz="4" w:space="0"/>
              <w:left w:val="nil"/>
              <w:bottom w:val="single" w:color="C0C0C0" w:sz="4" w:space="0"/>
              <w:right w:val="single" w:color="000000" w:sz="4" w:space="0"/>
            </w:tcBorders>
            <w:shd w:val="clear" w:color="auto" w:fill="auto"/>
            <w:noWrap/>
          </w:tcPr>
          <w:p w14:paraId="315EF849">
            <w:pPr>
              <w:jc w:val="right"/>
              <w:rPr>
                <w:rFonts w:ascii="Arial" w:hAnsi="Arial" w:cs="Arial"/>
                <w:color w:val="000000"/>
                <w:sz w:val="16"/>
                <w:szCs w:val="16"/>
              </w:rPr>
            </w:pPr>
            <w:r>
              <w:rPr>
                <w:rFonts w:ascii="Arial" w:hAnsi="Arial" w:cs="Arial"/>
                <w:color w:val="000000"/>
                <w:sz w:val="16"/>
                <w:szCs w:val="16"/>
              </w:rPr>
              <w:t>101,9</w:t>
            </w:r>
          </w:p>
        </w:tc>
      </w:tr>
      <w:tr w14:paraId="4F112B0E">
        <w:tblPrEx>
          <w:tblCellMar>
            <w:top w:w="0" w:type="dxa"/>
            <w:left w:w="108" w:type="dxa"/>
            <w:bottom w:w="0" w:type="dxa"/>
            <w:right w:w="108" w:type="dxa"/>
          </w:tblCellMar>
        </w:tblPrEx>
        <w:trPr>
          <w:trHeight w:val="262" w:hRule="atLeast"/>
        </w:trPr>
        <w:tc>
          <w:tcPr>
            <w:tcW w:w="1013" w:type="dxa"/>
            <w:tcBorders>
              <w:top w:val="nil"/>
              <w:left w:val="single" w:color="000000" w:sz="4" w:space="0"/>
              <w:bottom w:val="single" w:color="C0C0C0" w:sz="4" w:space="0"/>
              <w:right w:val="single" w:color="000080" w:sz="4" w:space="0"/>
            </w:tcBorders>
            <w:shd w:val="clear" w:color="auto" w:fill="auto"/>
          </w:tcPr>
          <w:p w14:paraId="424F3439">
            <w:pPr>
              <w:rPr>
                <w:rFonts w:ascii="Arial" w:hAnsi="Arial" w:cs="Arial"/>
                <w:color w:val="000000"/>
                <w:sz w:val="18"/>
                <w:szCs w:val="18"/>
              </w:rPr>
            </w:pPr>
            <w:r>
              <w:rPr>
                <w:rFonts w:ascii="Arial" w:hAnsi="Arial" w:cs="Arial"/>
                <w:color w:val="000000"/>
                <w:sz w:val="18"/>
                <w:szCs w:val="18"/>
              </w:rPr>
              <w:t>6331</w:t>
            </w:r>
          </w:p>
        </w:tc>
        <w:tc>
          <w:tcPr>
            <w:tcW w:w="4619" w:type="dxa"/>
            <w:tcBorders>
              <w:top w:val="nil"/>
              <w:left w:val="nil"/>
              <w:bottom w:val="single" w:color="C0C0C0" w:sz="4" w:space="0"/>
              <w:right w:val="single" w:color="000080" w:sz="4" w:space="0"/>
            </w:tcBorders>
            <w:shd w:val="clear" w:color="auto" w:fill="auto"/>
            <w:vAlign w:val="center"/>
          </w:tcPr>
          <w:p w14:paraId="43B9B5BD">
            <w:pPr>
              <w:rPr>
                <w:rFonts w:ascii="Arial" w:hAnsi="Arial" w:cs="Arial"/>
                <w:sz w:val="18"/>
                <w:szCs w:val="18"/>
              </w:rPr>
            </w:pPr>
            <w:r>
              <w:rPr>
                <w:rFonts w:ascii="Arial" w:hAnsi="Arial" w:cs="Arial"/>
                <w:sz w:val="18"/>
                <w:szCs w:val="18"/>
              </w:rPr>
              <w:t>Tekuće pomoći proračunu iz drugih proračuna i izvanproračunskim korisnicima</w:t>
            </w:r>
          </w:p>
        </w:tc>
        <w:tc>
          <w:tcPr>
            <w:tcW w:w="957" w:type="dxa"/>
            <w:tcBorders>
              <w:top w:val="nil"/>
              <w:left w:val="nil"/>
              <w:bottom w:val="single" w:color="C0C0C0" w:sz="4" w:space="0"/>
              <w:right w:val="single" w:color="000080" w:sz="4" w:space="0"/>
            </w:tcBorders>
            <w:shd w:val="clear" w:color="auto" w:fill="auto"/>
          </w:tcPr>
          <w:p w14:paraId="4C3F7D6A">
            <w:pPr>
              <w:rPr>
                <w:rFonts w:ascii="Arial" w:hAnsi="Arial" w:cs="Arial"/>
                <w:b/>
                <w:bCs/>
                <w:color w:val="0C0C0C"/>
                <w:sz w:val="18"/>
                <w:szCs w:val="18"/>
              </w:rPr>
            </w:pPr>
            <w:r>
              <w:rPr>
                <w:rFonts w:ascii="Arial" w:hAnsi="Arial" w:cs="Arial"/>
                <w:b/>
                <w:bCs/>
                <w:color w:val="0C0C0C"/>
                <w:sz w:val="18"/>
                <w:szCs w:val="18"/>
              </w:rPr>
              <w:t>6331</w:t>
            </w:r>
          </w:p>
        </w:tc>
        <w:tc>
          <w:tcPr>
            <w:tcW w:w="1112" w:type="dxa"/>
            <w:tcBorders>
              <w:top w:val="nil"/>
              <w:left w:val="nil"/>
              <w:bottom w:val="single" w:color="C0C0C0" w:sz="4" w:space="0"/>
              <w:right w:val="single" w:color="000080" w:sz="4" w:space="0"/>
            </w:tcBorders>
            <w:shd w:val="clear" w:color="auto" w:fill="auto"/>
            <w:noWrap/>
          </w:tcPr>
          <w:p w14:paraId="770ACBC4">
            <w:pPr>
              <w:jc w:val="right"/>
              <w:rPr>
                <w:rFonts w:ascii="Arial" w:hAnsi="Arial" w:cs="Arial"/>
                <w:color w:val="000000"/>
                <w:sz w:val="16"/>
                <w:szCs w:val="16"/>
              </w:rPr>
            </w:pPr>
            <w:r>
              <w:rPr>
                <w:rFonts w:ascii="Arial" w:hAnsi="Arial" w:cs="Arial"/>
                <w:color w:val="000000"/>
                <w:sz w:val="16"/>
                <w:szCs w:val="16"/>
              </w:rPr>
              <w:t>36.344,93</w:t>
            </w:r>
          </w:p>
        </w:tc>
        <w:tc>
          <w:tcPr>
            <w:tcW w:w="1112" w:type="dxa"/>
            <w:tcBorders>
              <w:top w:val="nil"/>
              <w:left w:val="nil"/>
              <w:bottom w:val="single" w:color="C0C0C0" w:sz="4" w:space="0"/>
              <w:right w:val="single" w:color="000080" w:sz="4" w:space="0"/>
            </w:tcBorders>
            <w:shd w:val="clear" w:color="auto" w:fill="auto"/>
            <w:noWrap/>
          </w:tcPr>
          <w:p w14:paraId="297364ED">
            <w:pPr>
              <w:jc w:val="right"/>
              <w:rPr>
                <w:rFonts w:ascii="Arial" w:hAnsi="Arial" w:cs="Arial"/>
                <w:color w:val="000000"/>
                <w:sz w:val="16"/>
                <w:szCs w:val="16"/>
              </w:rPr>
            </w:pPr>
            <w:r>
              <w:rPr>
                <w:rFonts w:ascii="Arial" w:hAnsi="Arial" w:cs="Arial"/>
                <w:color w:val="000000"/>
                <w:sz w:val="16"/>
                <w:szCs w:val="16"/>
              </w:rPr>
              <w:t>106.635,53</w:t>
            </w:r>
          </w:p>
        </w:tc>
        <w:tc>
          <w:tcPr>
            <w:tcW w:w="661" w:type="dxa"/>
            <w:tcBorders>
              <w:top w:val="nil"/>
              <w:left w:val="nil"/>
              <w:bottom w:val="single" w:color="C0C0C0" w:sz="4" w:space="0"/>
              <w:right w:val="single" w:color="000000" w:sz="4" w:space="0"/>
            </w:tcBorders>
            <w:shd w:val="clear" w:color="auto" w:fill="auto"/>
            <w:noWrap/>
          </w:tcPr>
          <w:p w14:paraId="22A1FE38">
            <w:pPr>
              <w:jc w:val="right"/>
              <w:rPr>
                <w:rFonts w:ascii="Arial" w:hAnsi="Arial" w:cs="Arial"/>
                <w:color w:val="000000"/>
                <w:sz w:val="16"/>
                <w:szCs w:val="16"/>
              </w:rPr>
            </w:pPr>
            <w:r>
              <w:rPr>
                <w:rFonts w:ascii="Arial" w:hAnsi="Arial" w:cs="Arial"/>
                <w:color w:val="000000"/>
                <w:sz w:val="16"/>
                <w:szCs w:val="16"/>
              </w:rPr>
              <w:t>293,4</w:t>
            </w:r>
          </w:p>
        </w:tc>
      </w:tr>
      <w:tr w14:paraId="57FD3AAA">
        <w:tblPrEx>
          <w:tblCellMar>
            <w:top w:w="0" w:type="dxa"/>
            <w:left w:w="108" w:type="dxa"/>
            <w:bottom w:w="0" w:type="dxa"/>
            <w:right w:w="108" w:type="dxa"/>
          </w:tblCellMar>
        </w:tblPrEx>
        <w:trPr>
          <w:trHeight w:val="262" w:hRule="atLeast"/>
        </w:trPr>
        <w:tc>
          <w:tcPr>
            <w:tcW w:w="1013" w:type="dxa"/>
            <w:tcBorders>
              <w:top w:val="nil"/>
              <w:left w:val="single" w:color="000000" w:sz="4" w:space="0"/>
              <w:bottom w:val="single" w:color="C0C0C0" w:sz="4" w:space="0"/>
              <w:right w:val="single" w:color="000080" w:sz="4" w:space="0"/>
            </w:tcBorders>
            <w:shd w:val="clear" w:color="auto" w:fill="auto"/>
          </w:tcPr>
          <w:p w14:paraId="2114B0A1">
            <w:pPr>
              <w:rPr>
                <w:rFonts w:ascii="Arial" w:hAnsi="Arial" w:cs="Arial"/>
                <w:color w:val="000000"/>
                <w:sz w:val="18"/>
                <w:szCs w:val="18"/>
              </w:rPr>
            </w:pPr>
            <w:r>
              <w:rPr>
                <w:rFonts w:ascii="Arial" w:hAnsi="Arial" w:cs="Arial"/>
                <w:color w:val="000000"/>
                <w:sz w:val="18"/>
                <w:szCs w:val="18"/>
              </w:rPr>
              <w:t>6332</w:t>
            </w:r>
          </w:p>
        </w:tc>
        <w:tc>
          <w:tcPr>
            <w:tcW w:w="4619" w:type="dxa"/>
            <w:tcBorders>
              <w:top w:val="nil"/>
              <w:left w:val="nil"/>
              <w:bottom w:val="single" w:color="C0C0C0" w:sz="4" w:space="0"/>
              <w:right w:val="single" w:color="000080" w:sz="4" w:space="0"/>
            </w:tcBorders>
            <w:shd w:val="clear" w:color="auto" w:fill="auto"/>
            <w:vAlign w:val="center"/>
          </w:tcPr>
          <w:p w14:paraId="61A33263">
            <w:pPr>
              <w:rPr>
                <w:rFonts w:ascii="Arial" w:hAnsi="Arial" w:cs="Arial"/>
                <w:sz w:val="18"/>
                <w:szCs w:val="18"/>
              </w:rPr>
            </w:pPr>
            <w:r>
              <w:rPr>
                <w:rFonts w:ascii="Arial" w:hAnsi="Arial" w:cs="Arial"/>
                <w:sz w:val="18"/>
                <w:szCs w:val="18"/>
              </w:rPr>
              <w:t>Kapitalne pomoći proračunu iz drugih proračuna i izvanproračunskim korisnicima</w:t>
            </w:r>
          </w:p>
        </w:tc>
        <w:tc>
          <w:tcPr>
            <w:tcW w:w="957" w:type="dxa"/>
            <w:tcBorders>
              <w:top w:val="nil"/>
              <w:left w:val="nil"/>
              <w:bottom w:val="single" w:color="C0C0C0" w:sz="4" w:space="0"/>
              <w:right w:val="single" w:color="000080" w:sz="4" w:space="0"/>
            </w:tcBorders>
            <w:shd w:val="clear" w:color="auto" w:fill="auto"/>
          </w:tcPr>
          <w:p w14:paraId="4BAAA011">
            <w:pPr>
              <w:rPr>
                <w:rFonts w:ascii="Arial" w:hAnsi="Arial" w:cs="Arial"/>
                <w:b/>
                <w:bCs/>
                <w:color w:val="0C0C0C"/>
                <w:sz w:val="18"/>
                <w:szCs w:val="18"/>
              </w:rPr>
            </w:pPr>
            <w:r>
              <w:rPr>
                <w:rFonts w:ascii="Arial" w:hAnsi="Arial" w:cs="Arial"/>
                <w:b/>
                <w:bCs/>
                <w:color w:val="0C0C0C"/>
                <w:sz w:val="18"/>
                <w:szCs w:val="18"/>
              </w:rPr>
              <w:t>6332</w:t>
            </w:r>
          </w:p>
        </w:tc>
        <w:tc>
          <w:tcPr>
            <w:tcW w:w="1112" w:type="dxa"/>
            <w:tcBorders>
              <w:top w:val="nil"/>
              <w:left w:val="nil"/>
              <w:bottom w:val="single" w:color="C0C0C0" w:sz="4" w:space="0"/>
              <w:right w:val="single" w:color="000080" w:sz="4" w:space="0"/>
            </w:tcBorders>
            <w:shd w:val="clear" w:color="auto" w:fill="auto"/>
            <w:noWrap/>
          </w:tcPr>
          <w:p w14:paraId="4DEA4F40">
            <w:pPr>
              <w:jc w:val="right"/>
              <w:rPr>
                <w:rFonts w:ascii="Arial" w:hAnsi="Arial" w:cs="Arial"/>
                <w:color w:val="000000"/>
                <w:sz w:val="16"/>
                <w:szCs w:val="16"/>
              </w:rPr>
            </w:pPr>
            <w:r>
              <w:rPr>
                <w:rFonts w:ascii="Arial" w:hAnsi="Arial" w:cs="Arial"/>
                <w:color w:val="000000"/>
                <w:sz w:val="16"/>
                <w:szCs w:val="16"/>
              </w:rPr>
              <w:t>334.157,99</w:t>
            </w:r>
          </w:p>
        </w:tc>
        <w:tc>
          <w:tcPr>
            <w:tcW w:w="1112" w:type="dxa"/>
            <w:tcBorders>
              <w:top w:val="nil"/>
              <w:left w:val="nil"/>
              <w:bottom w:val="single" w:color="C0C0C0" w:sz="4" w:space="0"/>
              <w:right w:val="single" w:color="000080" w:sz="4" w:space="0"/>
            </w:tcBorders>
            <w:shd w:val="clear" w:color="auto" w:fill="auto"/>
            <w:noWrap/>
          </w:tcPr>
          <w:p w14:paraId="06266FDD">
            <w:pPr>
              <w:jc w:val="right"/>
              <w:rPr>
                <w:rFonts w:ascii="Arial" w:hAnsi="Arial" w:cs="Arial"/>
                <w:color w:val="000000"/>
                <w:sz w:val="16"/>
                <w:szCs w:val="16"/>
              </w:rPr>
            </w:pPr>
            <w:r>
              <w:rPr>
                <w:rFonts w:ascii="Arial" w:hAnsi="Arial" w:cs="Arial"/>
                <w:color w:val="000000"/>
                <w:sz w:val="16"/>
                <w:szCs w:val="16"/>
              </w:rPr>
              <w:t>270.917,99</w:t>
            </w:r>
          </w:p>
        </w:tc>
        <w:tc>
          <w:tcPr>
            <w:tcW w:w="661" w:type="dxa"/>
            <w:tcBorders>
              <w:top w:val="nil"/>
              <w:left w:val="nil"/>
              <w:bottom w:val="single" w:color="C0C0C0" w:sz="4" w:space="0"/>
              <w:right w:val="single" w:color="000000" w:sz="4" w:space="0"/>
            </w:tcBorders>
            <w:shd w:val="clear" w:color="auto" w:fill="auto"/>
            <w:noWrap/>
          </w:tcPr>
          <w:p w14:paraId="10E04852">
            <w:pPr>
              <w:jc w:val="right"/>
              <w:rPr>
                <w:rFonts w:ascii="Arial" w:hAnsi="Arial" w:cs="Arial"/>
                <w:color w:val="000000"/>
                <w:sz w:val="16"/>
                <w:szCs w:val="16"/>
              </w:rPr>
            </w:pPr>
            <w:r>
              <w:rPr>
                <w:rFonts w:ascii="Arial" w:hAnsi="Arial" w:cs="Arial"/>
                <w:color w:val="000000"/>
                <w:sz w:val="16"/>
                <w:szCs w:val="16"/>
              </w:rPr>
              <w:t>81,1</w:t>
            </w:r>
          </w:p>
        </w:tc>
      </w:tr>
    </w:tbl>
    <w:p w14:paraId="699D612B">
      <w:pPr>
        <w:ind w:left="708"/>
        <w:jc w:val="both"/>
        <w:rPr>
          <w:sz w:val="24"/>
        </w:rPr>
      </w:pPr>
    </w:p>
    <w:p w14:paraId="53367DEA">
      <w:pPr>
        <w:ind w:firstLine="708"/>
        <w:jc w:val="both"/>
        <w:rPr>
          <w:sz w:val="24"/>
        </w:rPr>
      </w:pPr>
    </w:p>
    <w:p w14:paraId="54EB9DD2">
      <w:pPr>
        <w:ind w:firstLine="708"/>
        <w:jc w:val="both"/>
        <w:rPr>
          <w:sz w:val="24"/>
        </w:rPr>
      </w:pPr>
    </w:p>
    <w:p w14:paraId="5DE709A1">
      <w:pPr>
        <w:ind w:firstLine="708"/>
        <w:jc w:val="both"/>
        <w:rPr>
          <w:sz w:val="24"/>
        </w:rPr>
      </w:pPr>
    </w:p>
    <w:p w14:paraId="0D51E35D">
      <w:pPr>
        <w:jc w:val="both"/>
        <w:rPr>
          <w:b/>
          <w:sz w:val="24"/>
        </w:rPr>
      </w:pPr>
      <w:r>
        <w:rPr>
          <w:b/>
          <w:sz w:val="24"/>
        </w:rPr>
        <w:t xml:space="preserve">Bilješka 6. </w:t>
      </w:r>
    </w:p>
    <w:p w14:paraId="3FA543BB">
      <w:pPr>
        <w:jc w:val="both"/>
        <w:rPr>
          <w:sz w:val="24"/>
        </w:rPr>
      </w:pPr>
    </w:p>
    <w:p w14:paraId="3F61C6CA">
      <w:pPr>
        <w:ind w:firstLine="708"/>
        <w:jc w:val="both"/>
        <w:rPr>
          <w:sz w:val="24"/>
        </w:rPr>
      </w:pPr>
      <w:r>
        <w:rPr>
          <w:b/>
          <w:bCs/>
          <w:sz w:val="24"/>
        </w:rPr>
        <w:t>Pomoći proračunu iz drugog proračuna (634)</w:t>
      </w:r>
      <w:r>
        <w:rPr>
          <w:sz w:val="24"/>
        </w:rPr>
        <w:t xml:space="preserve"> ostvarene su u ukupnom iznosu od </w:t>
      </w:r>
      <w:r>
        <w:rPr>
          <w:b/>
          <w:bCs/>
          <w:sz w:val="24"/>
        </w:rPr>
        <w:t>77.589,93 eura</w:t>
      </w:r>
      <w:r>
        <w:rPr>
          <w:sz w:val="24"/>
        </w:rPr>
        <w:t>, a odnose se na</w:t>
      </w:r>
    </w:p>
    <w:p w14:paraId="01ABA963">
      <w:pPr>
        <w:pStyle w:val="19"/>
        <w:ind w:left="1068"/>
        <w:jc w:val="both"/>
        <w:rPr>
          <w:sz w:val="24"/>
          <w:u w:val="single"/>
        </w:rPr>
      </w:pPr>
      <w:r>
        <w:rPr>
          <w:sz w:val="24"/>
          <w:u w:val="single"/>
        </w:rPr>
        <w:t xml:space="preserve">Tekuće pomoći – ostvarenje je 44.950,27 </w:t>
      </w:r>
    </w:p>
    <w:p w14:paraId="31333B5A">
      <w:pPr>
        <w:pStyle w:val="19"/>
        <w:numPr>
          <w:ilvl w:val="0"/>
          <w:numId w:val="1"/>
        </w:numPr>
        <w:jc w:val="both"/>
        <w:rPr>
          <w:sz w:val="24"/>
        </w:rPr>
      </w:pPr>
      <w:r>
        <w:rPr>
          <w:sz w:val="24"/>
        </w:rPr>
        <w:t>Tekuće pomoći od HZZ-a  u iznosu  od 24.449,72 eura (sufinanciranje zapošljavanja u  Javnom radu za tri zaposlenice)</w:t>
      </w:r>
    </w:p>
    <w:p w14:paraId="3C04AE93">
      <w:pPr>
        <w:pStyle w:val="19"/>
        <w:numPr>
          <w:ilvl w:val="0"/>
          <w:numId w:val="1"/>
        </w:numPr>
        <w:jc w:val="both"/>
        <w:rPr>
          <w:sz w:val="24"/>
        </w:rPr>
      </w:pPr>
      <w:r>
        <w:rPr>
          <w:sz w:val="24"/>
        </w:rPr>
        <w:t>Sredstva od Centra za poljoprivredu i ruralni razvoj u iznosu od 2.654,00 eura (za sufinanciranje manifestacije Festival malina)</w:t>
      </w:r>
    </w:p>
    <w:p w14:paraId="4A38C16E">
      <w:pPr>
        <w:pStyle w:val="19"/>
        <w:numPr>
          <w:ilvl w:val="0"/>
          <w:numId w:val="1"/>
        </w:numPr>
        <w:jc w:val="both"/>
        <w:rPr>
          <w:sz w:val="24"/>
        </w:rPr>
      </w:pPr>
      <w:r>
        <w:rPr>
          <w:sz w:val="24"/>
        </w:rPr>
        <w:t>Tekuće pomoći od Hrvatskih cesta  u iznosu od 16.483,27 eura (zimska služba na NC)</w:t>
      </w:r>
    </w:p>
    <w:p w14:paraId="7A4EB0AA">
      <w:pPr>
        <w:pStyle w:val="19"/>
        <w:numPr>
          <w:ilvl w:val="0"/>
          <w:numId w:val="1"/>
        </w:numPr>
        <w:jc w:val="both"/>
        <w:rPr>
          <w:sz w:val="24"/>
        </w:rPr>
      </w:pPr>
      <w:r>
        <w:rPr>
          <w:sz w:val="24"/>
        </w:rPr>
        <w:t>Tekuće pomoći od TZ Gorskog kotara u iznosu od 1.363,28 eura (sufinanciranje manifestacije Festival malina)</w:t>
      </w:r>
    </w:p>
    <w:p w14:paraId="49D3C4AE">
      <w:pPr>
        <w:pStyle w:val="19"/>
        <w:ind w:left="1068"/>
        <w:jc w:val="both"/>
        <w:rPr>
          <w:sz w:val="24"/>
        </w:rPr>
      </w:pPr>
      <w:r>
        <w:rPr>
          <w:sz w:val="24"/>
        </w:rPr>
        <w:t>Ostvarenje na tekućim pomoćima podjednako je kao u proteklom razdoblju.</w:t>
      </w:r>
    </w:p>
    <w:p w14:paraId="72071F9C">
      <w:pPr>
        <w:pStyle w:val="19"/>
        <w:ind w:left="1068"/>
        <w:jc w:val="both"/>
        <w:rPr>
          <w:sz w:val="24"/>
        </w:rPr>
      </w:pPr>
    </w:p>
    <w:p w14:paraId="238F4FB1">
      <w:pPr>
        <w:ind w:left="1068"/>
        <w:jc w:val="both"/>
        <w:rPr>
          <w:sz w:val="24"/>
          <w:u w:val="single"/>
        </w:rPr>
      </w:pPr>
      <w:r>
        <w:rPr>
          <w:sz w:val="24"/>
          <w:u w:val="single"/>
        </w:rPr>
        <w:t>Kapitalne pomoći – ostvarenje 32.639,66 eura</w:t>
      </w:r>
    </w:p>
    <w:p w14:paraId="6082244A">
      <w:pPr>
        <w:pStyle w:val="19"/>
        <w:numPr>
          <w:ilvl w:val="0"/>
          <w:numId w:val="1"/>
        </w:numPr>
        <w:jc w:val="both"/>
        <w:rPr>
          <w:sz w:val="24"/>
        </w:rPr>
      </w:pPr>
      <w:r>
        <w:rPr>
          <w:sz w:val="24"/>
        </w:rPr>
        <w:t>Sredstva Fonda za zaštitu okoliša za sufinanciranje sanacije divljih odlagališta u Općini Skrad</w:t>
      </w:r>
    </w:p>
    <w:p w14:paraId="2A304269">
      <w:pPr>
        <w:ind w:left="1068"/>
        <w:jc w:val="both"/>
        <w:rPr>
          <w:sz w:val="24"/>
        </w:rPr>
      </w:pPr>
      <w:r>
        <w:rPr>
          <w:sz w:val="24"/>
        </w:rPr>
        <w:t>U proteklom razdoblju ostvarenja na ovom kontu nije bilo iz razloga što u 2023. godini Općina Skrad nije provodila sanaciju divljih odlagališta otpada.</w:t>
      </w:r>
    </w:p>
    <w:p w14:paraId="00AD1E88">
      <w:pPr>
        <w:jc w:val="both"/>
        <w:rPr>
          <w:b/>
          <w:sz w:val="24"/>
        </w:rPr>
      </w:pPr>
    </w:p>
    <w:p w14:paraId="04F71776">
      <w:pPr>
        <w:jc w:val="both"/>
        <w:rPr>
          <w:b/>
          <w:sz w:val="24"/>
        </w:rPr>
      </w:pPr>
      <w:r>
        <w:rPr>
          <w:b/>
          <w:sz w:val="24"/>
        </w:rPr>
        <w:t>Bilješka 7.</w:t>
      </w:r>
    </w:p>
    <w:p w14:paraId="5A401C73">
      <w:pPr>
        <w:jc w:val="both"/>
        <w:rPr>
          <w:sz w:val="24"/>
        </w:rPr>
      </w:pPr>
    </w:p>
    <w:p w14:paraId="03F5AFBD">
      <w:pPr>
        <w:ind w:firstLine="708"/>
        <w:jc w:val="both"/>
        <w:rPr>
          <w:sz w:val="24"/>
        </w:rPr>
      </w:pPr>
      <w:r>
        <w:rPr>
          <w:b/>
          <w:sz w:val="24"/>
        </w:rPr>
        <w:t>Prihodi od prijenosa EU sredstva (638)</w:t>
      </w:r>
      <w:r>
        <w:rPr>
          <w:sz w:val="24"/>
        </w:rPr>
        <w:t xml:space="preserve"> ostvareni su u ukupnom iznosu od </w:t>
      </w:r>
      <w:r>
        <w:rPr>
          <w:b/>
          <w:sz w:val="24"/>
        </w:rPr>
        <w:t>9.359,72 eura,</w:t>
      </w:r>
      <w:r>
        <w:rPr>
          <w:sz w:val="24"/>
        </w:rPr>
        <w:t xml:space="preserve"> a odnose na sredstva ostvarena po 1. ZNS-u za provedbu projekta Zaželi kvalitetniji život (Financiran iz EU, ESF+). (85% sredstava, 15% je raspoređeno na konto 633). Ostvarenje je znatno manje nego u prethodnoj godini kada je ostvarenje bilo </w:t>
      </w:r>
      <w:r>
        <w:rPr>
          <w:b/>
          <w:sz w:val="24"/>
        </w:rPr>
        <w:t xml:space="preserve">54.515,29 eura. </w:t>
      </w:r>
      <w:r>
        <w:rPr>
          <w:sz w:val="24"/>
        </w:rPr>
        <w:t>Razlog smanjenju ostvarenja je u tome što je u prethodnom razdoblju ostvareno više sredstva po predanim ZNS-ovima iz prethodnog Zaželi projekta, a Općini Skrad u proteklom su razdoblju raspoređena i sredstva za provedbu projekta „Eight cities together for building our EU“. U ovom razdoblju ostvareno je samo 9.359,72 eura (1. ZNS projekta Zaželi kvalitetniji život, za razdoblje 04-06/2024), ali je evidentirano i potraživanje od 36.111,42 po 2. ZNS-u za razdoblje 07-09/2024.</w:t>
      </w:r>
    </w:p>
    <w:p w14:paraId="11ABBD60">
      <w:pPr>
        <w:ind w:firstLine="708"/>
        <w:jc w:val="both"/>
        <w:rPr>
          <w:sz w:val="24"/>
        </w:rPr>
      </w:pPr>
    </w:p>
    <w:p w14:paraId="1FDD8EE9">
      <w:pPr>
        <w:jc w:val="both"/>
        <w:rPr>
          <w:b/>
          <w:sz w:val="24"/>
        </w:rPr>
      </w:pPr>
      <w:r>
        <w:rPr>
          <w:b/>
          <w:sz w:val="24"/>
        </w:rPr>
        <w:t xml:space="preserve">Bilješka 8. </w:t>
      </w:r>
    </w:p>
    <w:p w14:paraId="6767B965">
      <w:pPr>
        <w:ind w:firstLine="708"/>
        <w:jc w:val="both"/>
        <w:rPr>
          <w:b/>
          <w:bCs/>
          <w:sz w:val="24"/>
        </w:rPr>
      </w:pPr>
    </w:p>
    <w:p w14:paraId="18BCD871">
      <w:pPr>
        <w:ind w:firstLine="708"/>
        <w:jc w:val="both"/>
        <w:rPr>
          <w:sz w:val="24"/>
        </w:rPr>
      </w:pPr>
      <w:r>
        <w:rPr>
          <w:b/>
          <w:bCs/>
          <w:sz w:val="24"/>
        </w:rPr>
        <w:t>Prihodi od nefinancijske imovine (642)</w:t>
      </w:r>
      <w:r>
        <w:rPr>
          <w:sz w:val="24"/>
        </w:rPr>
        <w:t xml:space="preserve"> ostvareni su u ukupnom iznosu od </w:t>
      </w:r>
      <w:r>
        <w:rPr>
          <w:b/>
          <w:bCs/>
          <w:sz w:val="24"/>
        </w:rPr>
        <w:t>59.279,57 eura</w:t>
      </w:r>
      <w:r>
        <w:rPr>
          <w:sz w:val="24"/>
        </w:rPr>
        <w:t>, a odnose se na:</w:t>
      </w:r>
    </w:p>
    <w:tbl>
      <w:tblPr>
        <w:tblStyle w:val="6"/>
        <w:tblW w:w="9541" w:type="dxa"/>
        <w:tblInd w:w="-5" w:type="dxa"/>
        <w:tblLayout w:type="autofit"/>
        <w:tblCellMar>
          <w:top w:w="0" w:type="dxa"/>
          <w:left w:w="108" w:type="dxa"/>
          <w:bottom w:w="0" w:type="dxa"/>
          <w:right w:w="108" w:type="dxa"/>
        </w:tblCellMar>
      </w:tblPr>
      <w:tblGrid>
        <w:gridCol w:w="1097"/>
        <w:gridCol w:w="5000"/>
        <w:gridCol w:w="1036"/>
        <w:gridCol w:w="1204"/>
        <w:gridCol w:w="1204"/>
      </w:tblGrid>
      <w:tr w14:paraId="2D766836">
        <w:tblPrEx>
          <w:tblCellMar>
            <w:top w:w="0" w:type="dxa"/>
            <w:left w:w="108" w:type="dxa"/>
            <w:bottom w:w="0" w:type="dxa"/>
            <w:right w:w="108" w:type="dxa"/>
          </w:tblCellMar>
        </w:tblPrEx>
        <w:trPr>
          <w:trHeight w:val="332" w:hRule="atLeast"/>
        </w:trPr>
        <w:tc>
          <w:tcPr>
            <w:tcW w:w="1097" w:type="dxa"/>
            <w:tcBorders>
              <w:top w:val="single" w:color="C0C0C0" w:sz="4" w:space="0"/>
              <w:left w:val="single" w:color="000000" w:sz="4" w:space="0"/>
              <w:bottom w:val="single" w:color="C0C0C0" w:sz="4" w:space="0"/>
              <w:right w:val="single" w:color="000080" w:sz="4" w:space="0"/>
            </w:tcBorders>
            <w:shd w:val="clear" w:color="auto" w:fill="auto"/>
          </w:tcPr>
          <w:p w14:paraId="1E09D8E8">
            <w:pPr>
              <w:rPr>
                <w:rFonts w:ascii="Arial" w:hAnsi="Arial" w:cs="Arial"/>
                <w:color w:val="000000"/>
                <w:sz w:val="18"/>
                <w:szCs w:val="18"/>
              </w:rPr>
            </w:pPr>
            <w:r>
              <w:rPr>
                <w:rFonts w:ascii="Arial" w:hAnsi="Arial" w:cs="Arial"/>
                <w:color w:val="000000"/>
                <w:sz w:val="18"/>
                <w:szCs w:val="18"/>
              </w:rPr>
              <w:t>6421</w:t>
            </w:r>
          </w:p>
        </w:tc>
        <w:tc>
          <w:tcPr>
            <w:tcW w:w="5000" w:type="dxa"/>
            <w:tcBorders>
              <w:top w:val="single" w:color="C0C0C0" w:sz="4" w:space="0"/>
              <w:left w:val="nil"/>
              <w:bottom w:val="single" w:color="C0C0C0" w:sz="4" w:space="0"/>
              <w:right w:val="single" w:color="000080" w:sz="4" w:space="0"/>
            </w:tcBorders>
            <w:shd w:val="clear" w:color="auto" w:fill="auto"/>
            <w:vAlign w:val="center"/>
          </w:tcPr>
          <w:p w14:paraId="07370B8A">
            <w:pPr>
              <w:rPr>
                <w:rFonts w:ascii="Arial" w:hAnsi="Arial" w:cs="Arial"/>
                <w:color w:val="000000"/>
                <w:sz w:val="18"/>
                <w:szCs w:val="18"/>
              </w:rPr>
            </w:pPr>
            <w:r>
              <w:rPr>
                <w:rFonts w:ascii="Arial" w:hAnsi="Arial" w:cs="Arial"/>
                <w:color w:val="000000"/>
                <w:sz w:val="18"/>
                <w:szCs w:val="18"/>
              </w:rPr>
              <w:t>Naknade za koncesije</w:t>
            </w:r>
          </w:p>
        </w:tc>
        <w:tc>
          <w:tcPr>
            <w:tcW w:w="1036" w:type="dxa"/>
            <w:tcBorders>
              <w:top w:val="single" w:color="C0C0C0" w:sz="4" w:space="0"/>
              <w:left w:val="nil"/>
              <w:bottom w:val="single" w:color="C0C0C0" w:sz="4" w:space="0"/>
              <w:right w:val="single" w:color="000080" w:sz="4" w:space="0"/>
            </w:tcBorders>
            <w:shd w:val="clear" w:color="auto" w:fill="auto"/>
          </w:tcPr>
          <w:p w14:paraId="0AA12A85">
            <w:pPr>
              <w:rPr>
                <w:rFonts w:ascii="Arial" w:hAnsi="Arial" w:cs="Arial"/>
                <w:b/>
                <w:bCs/>
                <w:color w:val="0C0C0C"/>
                <w:sz w:val="18"/>
                <w:szCs w:val="18"/>
              </w:rPr>
            </w:pPr>
            <w:r>
              <w:rPr>
                <w:rFonts w:ascii="Arial" w:hAnsi="Arial" w:cs="Arial"/>
                <w:b/>
                <w:bCs/>
                <w:color w:val="0C0C0C"/>
                <w:sz w:val="18"/>
                <w:szCs w:val="18"/>
              </w:rPr>
              <w:t>6421</w:t>
            </w:r>
          </w:p>
        </w:tc>
        <w:tc>
          <w:tcPr>
            <w:tcW w:w="1204" w:type="dxa"/>
            <w:tcBorders>
              <w:top w:val="single" w:color="C0C0C0" w:sz="4" w:space="0"/>
              <w:left w:val="nil"/>
              <w:bottom w:val="single" w:color="C0C0C0" w:sz="4" w:space="0"/>
              <w:right w:val="single" w:color="000080" w:sz="4" w:space="0"/>
            </w:tcBorders>
            <w:shd w:val="clear" w:color="auto" w:fill="auto"/>
            <w:noWrap/>
          </w:tcPr>
          <w:p w14:paraId="08CD6287">
            <w:pPr>
              <w:jc w:val="right"/>
              <w:rPr>
                <w:rFonts w:ascii="Arial" w:hAnsi="Arial" w:cs="Arial"/>
                <w:color w:val="000000"/>
                <w:sz w:val="16"/>
                <w:szCs w:val="16"/>
              </w:rPr>
            </w:pPr>
            <w:r>
              <w:rPr>
                <w:rFonts w:ascii="Arial" w:hAnsi="Arial" w:cs="Arial"/>
                <w:color w:val="000000"/>
                <w:sz w:val="16"/>
                <w:szCs w:val="16"/>
              </w:rPr>
              <w:t>95,56</w:t>
            </w:r>
          </w:p>
        </w:tc>
        <w:tc>
          <w:tcPr>
            <w:tcW w:w="1204" w:type="dxa"/>
            <w:tcBorders>
              <w:top w:val="single" w:color="C0C0C0" w:sz="4" w:space="0"/>
              <w:left w:val="nil"/>
              <w:bottom w:val="single" w:color="C0C0C0" w:sz="4" w:space="0"/>
              <w:right w:val="single" w:color="000080" w:sz="4" w:space="0"/>
            </w:tcBorders>
            <w:shd w:val="clear" w:color="auto" w:fill="auto"/>
            <w:noWrap/>
          </w:tcPr>
          <w:p w14:paraId="00EFE9D6">
            <w:pPr>
              <w:jc w:val="right"/>
              <w:rPr>
                <w:rFonts w:ascii="Arial" w:hAnsi="Arial" w:cs="Arial"/>
                <w:color w:val="000000"/>
                <w:sz w:val="16"/>
                <w:szCs w:val="16"/>
              </w:rPr>
            </w:pPr>
            <w:r>
              <w:rPr>
                <w:rFonts w:ascii="Arial" w:hAnsi="Arial" w:cs="Arial"/>
                <w:color w:val="000000"/>
                <w:sz w:val="16"/>
                <w:szCs w:val="16"/>
              </w:rPr>
              <w:t>95,56</w:t>
            </w:r>
          </w:p>
        </w:tc>
      </w:tr>
      <w:tr w14:paraId="2466CFC9">
        <w:tblPrEx>
          <w:tblCellMar>
            <w:top w:w="0" w:type="dxa"/>
            <w:left w:w="108" w:type="dxa"/>
            <w:bottom w:w="0" w:type="dxa"/>
            <w:right w:w="108" w:type="dxa"/>
          </w:tblCellMar>
        </w:tblPrEx>
        <w:trPr>
          <w:trHeight w:val="332" w:hRule="atLeast"/>
        </w:trPr>
        <w:tc>
          <w:tcPr>
            <w:tcW w:w="1097" w:type="dxa"/>
            <w:tcBorders>
              <w:top w:val="nil"/>
              <w:left w:val="single" w:color="000000" w:sz="4" w:space="0"/>
              <w:bottom w:val="single" w:color="C0C0C0" w:sz="4" w:space="0"/>
              <w:right w:val="single" w:color="000080" w:sz="4" w:space="0"/>
            </w:tcBorders>
            <w:shd w:val="clear" w:color="auto" w:fill="auto"/>
          </w:tcPr>
          <w:p w14:paraId="7113C181">
            <w:pPr>
              <w:rPr>
                <w:rFonts w:ascii="Arial" w:hAnsi="Arial" w:cs="Arial"/>
                <w:color w:val="000000"/>
                <w:sz w:val="18"/>
                <w:szCs w:val="18"/>
              </w:rPr>
            </w:pPr>
            <w:r>
              <w:rPr>
                <w:rFonts w:ascii="Arial" w:hAnsi="Arial" w:cs="Arial"/>
                <w:color w:val="000000"/>
                <w:sz w:val="18"/>
                <w:szCs w:val="18"/>
              </w:rPr>
              <w:t>6422</w:t>
            </w:r>
          </w:p>
        </w:tc>
        <w:tc>
          <w:tcPr>
            <w:tcW w:w="5000" w:type="dxa"/>
            <w:tcBorders>
              <w:top w:val="nil"/>
              <w:left w:val="nil"/>
              <w:bottom w:val="single" w:color="C0C0C0" w:sz="4" w:space="0"/>
              <w:right w:val="single" w:color="000080" w:sz="4" w:space="0"/>
            </w:tcBorders>
            <w:shd w:val="clear" w:color="auto" w:fill="auto"/>
            <w:vAlign w:val="center"/>
          </w:tcPr>
          <w:p w14:paraId="6BE94D96">
            <w:pPr>
              <w:rPr>
                <w:rFonts w:ascii="Arial" w:hAnsi="Arial" w:cs="Arial"/>
                <w:color w:val="000000"/>
                <w:sz w:val="18"/>
                <w:szCs w:val="18"/>
              </w:rPr>
            </w:pPr>
            <w:r>
              <w:rPr>
                <w:rFonts w:ascii="Arial" w:hAnsi="Arial" w:cs="Arial"/>
                <w:color w:val="000000"/>
                <w:sz w:val="18"/>
                <w:szCs w:val="18"/>
              </w:rPr>
              <w:t>Prihodi od zakupa i iznajmljivanja imovine</w:t>
            </w:r>
          </w:p>
        </w:tc>
        <w:tc>
          <w:tcPr>
            <w:tcW w:w="1036" w:type="dxa"/>
            <w:tcBorders>
              <w:top w:val="nil"/>
              <w:left w:val="nil"/>
              <w:bottom w:val="single" w:color="C0C0C0" w:sz="4" w:space="0"/>
              <w:right w:val="single" w:color="000080" w:sz="4" w:space="0"/>
            </w:tcBorders>
            <w:shd w:val="clear" w:color="auto" w:fill="auto"/>
          </w:tcPr>
          <w:p w14:paraId="3196CAD4">
            <w:pPr>
              <w:rPr>
                <w:rFonts w:ascii="Arial" w:hAnsi="Arial" w:cs="Arial"/>
                <w:b/>
                <w:bCs/>
                <w:color w:val="0C0C0C"/>
                <w:sz w:val="18"/>
                <w:szCs w:val="18"/>
              </w:rPr>
            </w:pPr>
            <w:r>
              <w:rPr>
                <w:rFonts w:ascii="Arial" w:hAnsi="Arial" w:cs="Arial"/>
                <w:b/>
                <w:bCs/>
                <w:color w:val="0C0C0C"/>
                <w:sz w:val="18"/>
                <w:szCs w:val="18"/>
              </w:rPr>
              <w:t>6422</w:t>
            </w:r>
          </w:p>
        </w:tc>
        <w:tc>
          <w:tcPr>
            <w:tcW w:w="1204" w:type="dxa"/>
            <w:tcBorders>
              <w:top w:val="nil"/>
              <w:left w:val="nil"/>
              <w:bottom w:val="single" w:color="C0C0C0" w:sz="4" w:space="0"/>
              <w:right w:val="single" w:color="000080" w:sz="4" w:space="0"/>
            </w:tcBorders>
            <w:shd w:val="clear" w:color="auto" w:fill="auto"/>
            <w:noWrap/>
          </w:tcPr>
          <w:p w14:paraId="7551FC2D">
            <w:pPr>
              <w:jc w:val="right"/>
              <w:rPr>
                <w:rFonts w:ascii="Arial" w:hAnsi="Arial" w:cs="Arial"/>
                <w:color w:val="000000"/>
                <w:sz w:val="16"/>
                <w:szCs w:val="16"/>
              </w:rPr>
            </w:pPr>
            <w:r>
              <w:rPr>
                <w:rFonts w:ascii="Arial" w:hAnsi="Arial" w:cs="Arial"/>
                <w:color w:val="000000"/>
                <w:sz w:val="16"/>
                <w:szCs w:val="16"/>
              </w:rPr>
              <w:t>16.757,84</w:t>
            </w:r>
          </w:p>
        </w:tc>
        <w:tc>
          <w:tcPr>
            <w:tcW w:w="1204" w:type="dxa"/>
            <w:tcBorders>
              <w:top w:val="nil"/>
              <w:left w:val="nil"/>
              <w:bottom w:val="single" w:color="C0C0C0" w:sz="4" w:space="0"/>
              <w:right w:val="single" w:color="000080" w:sz="4" w:space="0"/>
            </w:tcBorders>
            <w:shd w:val="clear" w:color="auto" w:fill="auto"/>
            <w:noWrap/>
          </w:tcPr>
          <w:p w14:paraId="68879FD1">
            <w:pPr>
              <w:jc w:val="right"/>
              <w:rPr>
                <w:rFonts w:ascii="Arial" w:hAnsi="Arial" w:cs="Arial"/>
                <w:color w:val="000000"/>
                <w:sz w:val="16"/>
                <w:szCs w:val="16"/>
              </w:rPr>
            </w:pPr>
            <w:r>
              <w:rPr>
                <w:rFonts w:ascii="Arial" w:hAnsi="Arial" w:cs="Arial"/>
                <w:color w:val="000000"/>
                <w:sz w:val="16"/>
                <w:szCs w:val="16"/>
              </w:rPr>
              <w:t>31.147,61</w:t>
            </w:r>
          </w:p>
        </w:tc>
      </w:tr>
      <w:tr w14:paraId="253103D0">
        <w:tblPrEx>
          <w:tblCellMar>
            <w:top w:w="0" w:type="dxa"/>
            <w:left w:w="108" w:type="dxa"/>
            <w:bottom w:w="0" w:type="dxa"/>
            <w:right w:w="108" w:type="dxa"/>
          </w:tblCellMar>
        </w:tblPrEx>
        <w:trPr>
          <w:trHeight w:val="332" w:hRule="atLeast"/>
        </w:trPr>
        <w:tc>
          <w:tcPr>
            <w:tcW w:w="1097" w:type="dxa"/>
            <w:tcBorders>
              <w:top w:val="nil"/>
              <w:left w:val="single" w:color="000000" w:sz="4" w:space="0"/>
              <w:bottom w:val="single" w:color="C0C0C0" w:sz="4" w:space="0"/>
              <w:right w:val="single" w:color="000080" w:sz="4" w:space="0"/>
            </w:tcBorders>
            <w:shd w:val="clear" w:color="auto" w:fill="auto"/>
          </w:tcPr>
          <w:p w14:paraId="6AF8FB9C">
            <w:pPr>
              <w:rPr>
                <w:rFonts w:ascii="Arial" w:hAnsi="Arial" w:cs="Arial"/>
                <w:color w:val="000000"/>
                <w:sz w:val="18"/>
                <w:szCs w:val="18"/>
              </w:rPr>
            </w:pPr>
            <w:r>
              <w:rPr>
                <w:rFonts w:ascii="Arial" w:hAnsi="Arial" w:cs="Arial"/>
                <w:color w:val="000000"/>
                <w:sz w:val="18"/>
                <w:szCs w:val="18"/>
              </w:rPr>
              <w:t>6423</w:t>
            </w:r>
          </w:p>
        </w:tc>
        <w:tc>
          <w:tcPr>
            <w:tcW w:w="5000" w:type="dxa"/>
            <w:tcBorders>
              <w:top w:val="nil"/>
              <w:left w:val="nil"/>
              <w:bottom w:val="single" w:color="C0C0C0" w:sz="4" w:space="0"/>
              <w:right w:val="single" w:color="000080" w:sz="4" w:space="0"/>
            </w:tcBorders>
            <w:shd w:val="clear" w:color="auto" w:fill="auto"/>
            <w:vAlign w:val="center"/>
          </w:tcPr>
          <w:p w14:paraId="6E2141BD">
            <w:pPr>
              <w:rPr>
                <w:rFonts w:ascii="Arial" w:hAnsi="Arial" w:cs="Arial"/>
                <w:color w:val="000000"/>
                <w:sz w:val="18"/>
                <w:szCs w:val="18"/>
              </w:rPr>
            </w:pPr>
            <w:r>
              <w:rPr>
                <w:rFonts w:ascii="Arial" w:hAnsi="Arial" w:cs="Arial"/>
                <w:color w:val="000000"/>
                <w:sz w:val="18"/>
                <w:szCs w:val="18"/>
              </w:rPr>
              <w:t>Naknada za korištenje nefinancijske imovine</w:t>
            </w:r>
          </w:p>
        </w:tc>
        <w:tc>
          <w:tcPr>
            <w:tcW w:w="1036" w:type="dxa"/>
            <w:tcBorders>
              <w:top w:val="nil"/>
              <w:left w:val="nil"/>
              <w:bottom w:val="single" w:color="C0C0C0" w:sz="4" w:space="0"/>
              <w:right w:val="single" w:color="000080" w:sz="4" w:space="0"/>
            </w:tcBorders>
            <w:shd w:val="clear" w:color="auto" w:fill="auto"/>
          </w:tcPr>
          <w:p w14:paraId="3F9153F3">
            <w:pPr>
              <w:rPr>
                <w:rFonts w:ascii="Arial" w:hAnsi="Arial" w:cs="Arial"/>
                <w:b/>
                <w:bCs/>
                <w:color w:val="0C0C0C"/>
                <w:sz w:val="18"/>
                <w:szCs w:val="18"/>
              </w:rPr>
            </w:pPr>
            <w:r>
              <w:rPr>
                <w:rFonts w:ascii="Arial" w:hAnsi="Arial" w:cs="Arial"/>
                <w:b/>
                <w:bCs/>
                <w:color w:val="0C0C0C"/>
                <w:sz w:val="18"/>
                <w:szCs w:val="18"/>
              </w:rPr>
              <w:t>6423</w:t>
            </w:r>
          </w:p>
        </w:tc>
        <w:tc>
          <w:tcPr>
            <w:tcW w:w="1204" w:type="dxa"/>
            <w:tcBorders>
              <w:top w:val="nil"/>
              <w:left w:val="nil"/>
              <w:bottom w:val="single" w:color="C0C0C0" w:sz="4" w:space="0"/>
              <w:right w:val="single" w:color="000080" w:sz="4" w:space="0"/>
            </w:tcBorders>
            <w:shd w:val="clear" w:color="auto" w:fill="auto"/>
            <w:noWrap/>
          </w:tcPr>
          <w:p w14:paraId="00730ABB">
            <w:pPr>
              <w:jc w:val="right"/>
              <w:rPr>
                <w:rFonts w:ascii="Arial" w:hAnsi="Arial" w:cs="Arial"/>
                <w:color w:val="000000"/>
                <w:sz w:val="16"/>
                <w:szCs w:val="16"/>
              </w:rPr>
            </w:pPr>
            <w:r>
              <w:rPr>
                <w:rFonts w:ascii="Arial" w:hAnsi="Arial" w:cs="Arial"/>
                <w:color w:val="000000"/>
                <w:sz w:val="16"/>
                <w:szCs w:val="16"/>
              </w:rPr>
              <w:t>28.785,05</w:t>
            </w:r>
          </w:p>
        </w:tc>
        <w:tc>
          <w:tcPr>
            <w:tcW w:w="1204" w:type="dxa"/>
            <w:tcBorders>
              <w:top w:val="nil"/>
              <w:left w:val="nil"/>
              <w:bottom w:val="single" w:color="C0C0C0" w:sz="4" w:space="0"/>
              <w:right w:val="single" w:color="000080" w:sz="4" w:space="0"/>
            </w:tcBorders>
            <w:shd w:val="clear" w:color="auto" w:fill="auto"/>
            <w:noWrap/>
          </w:tcPr>
          <w:p w14:paraId="045B8195">
            <w:pPr>
              <w:jc w:val="right"/>
              <w:rPr>
                <w:rFonts w:ascii="Arial" w:hAnsi="Arial" w:cs="Arial"/>
                <w:color w:val="000000"/>
                <w:sz w:val="16"/>
                <w:szCs w:val="16"/>
              </w:rPr>
            </w:pPr>
            <w:r>
              <w:rPr>
                <w:rFonts w:ascii="Arial" w:hAnsi="Arial" w:cs="Arial"/>
                <w:color w:val="000000"/>
                <w:sz w:val="16"/>
                <w:szCs w:val="16"/>
              </w:rPr>
              <w:t>28.036,40</w:t>
            </w:r>
          </w:p>
        </w:tc>
      </w:tr>
    </w:tbl>
    <w:p w14:paraId="5271899F">
      <w:pPr>
        <w:jc w:val="both"/>
        <w:rPr>
          <w:sz w:val="24"/>
        </w:rPr>
      </w:pPr>
    </w:p>
    <w:p w14:paraId="0E2CF6D7">
      <w:pPr>
        <w:ind w:firstLine="708"/>
        <w:jc w:val="both"/>
        <w:rPr>
          <w:sz w:val="24"/>
        </w:rPr>
      </w:pPr>
      <w:r>
        <w:rPr>
          <w:sz w:val="24"/>
        </w:rPr>
        <w:t>S obzirom na isto izvještajno razdoblje prethodne godine ostvarenje je veće (indeks je 127) zbog povećanja prihoda od zakupa i iznajmljivanja imovine, najvećim dijelom zbog efikasnije naplate prihoda.</w:t>
      </w:r>
    </w:p>
    <w:p w14:paraId="647C191B">
      <w:pPr>
        <w:ind w:left="708"/>
        <w:jc w:val="both"/>
        <w:rPr>
          <w:sz w:val="24"/>
        </w:rPr>
      </w:pPr>
    </w:p>
    <w:p w14:paraId="66B79E93">
      <w:pPr>
        <w:jc w:val="both"/>
        <w:rPr>
          <w:b/>
          <w:bCs/>
          <w:sz w:val="24"/>
          <w:szCs w:val="24"/>
        </w:rPr>
      </w:pPr>
      <w:r>
        <w:rPr>
          <w:b/>
          <w:bCs/>
          <w:sz w:val="24"/>
          <w:szCs w:val="24"/>
        </w:rPr>
        <w:t xml:space="preserve">Bilješka 9. </w:t>
      </w:r>
    </w:p>
    <w:p w14:paraId="7612D565">
      <w:pPr>
        <w:jc w:val="both"/>
        <w:rPr>
          <w:b/>
          <w:bCs/>
          <w:sz w:val="24"/>
          <w:szCs w:val="24"/>
        </w:rPr>
      </w:pPr>
    </w:p>
    <w:p w14:paraId="3BB3964D">
      <w:pPr>
        <w:ind w:firstLine="708"/>
        <w:jc w:val="both"/>
        <w:rPr>
          <w:sz w:val="24"/>
          <w:szCs w:val="24"/>
        </w:rPr>
      </w:pPr>
      <w:r>
        <w:rPr>
          <w:b/>
          <w:bCs/>
          <w:sz w:val="24"/>
          <w:szCs w:val="24"/>
        </w:rPr>
        <w:t xml:space="preserve">Prihodi od upravnih i administrativnih pristojbi (651) </w:t>
      </w:r>
      <w:r>
        <w:rPr>
          <w:sz w:val="24"/>
          <w:szCs w:val="24"/>
        </w:rPr>
        <w:t xml:space="preserve">ostvareni su u iznosu od </w:t>
      </w:r>
      <w:r>
        <w:rPr>
          <w:b/>
          <w:bCs/>
          <w:sz w:val="24"/>
          <w:szCs w:val="24"/>
        </w:rPr>
        <w:t>1.022,57 eura a odnose se na turističku pristojbu.</w:t>
      </w:r>
      <w:r>
        <w:rPr>
          <w:sz w:val="24"/>
          <w:szCs w:val="24"/>
        </w:rPr>
        <w:t xml:space="preserve"> Ostvarenje je podjednako kao prošle godine, indeks je 105,2.</w:t>
      </w:r>
    </w:p>
    <w:p w14:paraId="6CA16ADE">
      <w:pPr>
        <w:jc w:val="both"/>
        <w:rPr>
          <w:sz w:val="24"/>
          <w:szCs w:val="24"/>
        </w:rPr>
      </w:pPr>
    </w:p>
    <w:p w14:paraId="3D7D6726">
      <w:pPr>
        <w:jc w:val="both"/>
        <w:rPr>
          <w:b/>
          <w:bCs/>
          <w:sz w:val="24"/>
          <w:szCs w:val="24"/>
        </w:rPr>
      </w:pPr>
      <w:r>
        <w:rPr>
          <w:b/>
          <w:bCs/>
          <w:sz w:val="24"/>
          <w:szCs w:val="24"/>
        </w:rPr>
        <w:t xml:space="preserve">Bilješka 10. </w:t>
      </w:r>
    </w:p>
    <w:p w14:paraId="6005B02A">
      <w:pPr>
        <w:jc w:val="both"/>
        <w:rPr>
          <w:b/>
          <w:bCs/>
          <w:sz w:val="24"/>
          <w:szCs w:val="24"/>
        </w:rPr>
      </w:pPr>
    </w:p>
    <w:p w14:paraId="17FB9041">
      <w:pPr>
        <w:ind w:firstLine="708"/>
        <w:jc w:val="both"/>
        <w:rPr>
          <w:sz w:val="24"/>
          <w:szCs w:val="24"/>
        </w:rPr>
      </w:pPr>
      <w:r>
        <w:rPr>
          <w:b/>
          <w:bCs/>
          <w:sz w:val="24"/>
          <w:szCs w:val="24"/>
        </w:rPr>
        <w:t xml:space="preserve">Prihodi po posebnim propisima (652) </w:t>
      </w:r>
      <w:r>
        <w:rPr>
          <w:sz w:val="24"/>
          <w:szCs w:val="24"/>
        </w:rPr>
        <w:t xml:space="preserve">ostvareni su u iznosu od </w:t>
      </w:r>
      <w:r>
        <w:rPr>
          <w:b/>
          <w:bCs/>
          <w:sz w:val="24"/>
          <w:szCs w:val="24"/>
        </w:rPr>
        <w:t>131.453,38 eura</w:t>
      </w:r>
      <w:r>
        <w:rPr>
          <w:sz w:val="24"/>
          <w:szCs w:val="24"/>
        </w:rPr>
        <w:t>.</w:t>
      </w:r>
    </w:p>
    <w:p w14:paraId="23ED9885">
      <w:pPr>
        <w:jc w:val="both"/>
        <w:rPr>
          <w:sz w:val="24"/>
          <w:szCs w:val="24"/>
        </w:rPr>
      </w:pPr>
      <w:r>
        <w:rPr>
          <w:sz w:val="24"/>
          <w:szCs w:val="24"/>
        </w:rPr>
        <w:t xml:space="preserve">Ostvarenje je veće u odnosu na prethodno razdoblje, kada je bilo </w:t>
      </w:r>
      <w:r>
        <w:rPr>
          <w:b/>
          <w:sz w:val="24"/>
          <w:szCs w:val="24"/>
        </w:rPr>
        <w:t>63.183,24 eura</w:t>
      </w:r>
      <w:r>
        <w:rPr>
          <w:sz w:val="24"/>
          <w:szCs w:val="24"/>
        </w:rPr>
        <w:t xml:space="preserve">, indeks 208,1, a ostvarenje prihoda po pojedinim kategorijama je kako slijedi:   </w:t>
      </w:r>
    </w:p>
    <w:tbl>
      <w:tblPr>
        <w:tblStyle w:val="6"/>
        <w:tblW w:w="9517" w:type="dxa"/>
        <w:tblInd w:w="-5" w:type="dxa"/>
        <w:tblLayout w:type="autofit"/>
        <w:tblCellMar>
          <w:top w:w="0" w:type="dxa"/>
          <w:left w:w="108" w:type="dxa"/>
          <w:bottom w:w="0" w:type="dxa"/>
          <w:right w:w="108" w:type="dxa"/>
        </w:tblCellMar>
      </w:tblPr>
      <w:tblGrid>
        <w:gridCol w:w="1094"/>
        <w:gridCol w:w="4987"/>
        <w:gridCol w:w="1034"/>
        <w:gridCol w:w="1201"/>
        <w:gridCol w:w="1201"/>
      </w:tblGrid>
      <w:tr w14:paraId="23AC3B28">
        <w:tblPrEx>
          <w:tblCellMar>
            <w:top w:w="0" w:type="dxa"/>
            <w:left w:w="108" w:type="dxa"/>
            <w:bottom w:w="0" w:type="dxa"/>
            <w:right w:w="108" w:type="dxa"/>
          </w:tblCellMar>
        </w:tblPrEx>
        <w:trPr>
          <w:trHeight w:val="312" w:hRule="atLeast"/>
        </w:trPr>
        <w:tc>
          <w:tcPr>
            <w:tcW w:w="1094" w:type="dxa"/>
            <w:tcBorders>
              <w:top w:val="nil"/>
              <w:left w:val="single" w:color="000000" w:sz="4" w:space="0"/>
              <w:bottom w:val="single" w:color="C0C0C0" w:sz="4" w:space="0"/>
              <w:right w:val="single" w:color="000080" w:sz="4" w:space="0"/>
            </w:tcBorders>
            <w:shd w:val="clear" w:color="auto" w:fill="auto"/>
          </w:tcPr>
          <w:p w14:paraId="3CE40EA6">
            <w:pPr>
              <w:rPr>
                <w:rFonts w:ascii="Arial" w:hAnsi="Arial" w:cs="Arial"/>
                <w:color w:val="000000"/>
                <w:sz w:val="18"/>
                <w:szCs w:val="18"/>
              </w:rPr>
            </w:pPr>
            <w:r>
              <w:rPr>
                <w:rFonts w:ascii="Arial" w:hAnsi="Arial" w:cs="Arial"/>
                <w:color w:val="000000"/>
                <w:sz w:val="18"/>
                <w:szCs w:val="18"/>
              </w:rPr>
              <w:t>6522</w:t>
            </w:r>
          </w:p>
        </w:tc>
        <w:tc>
          <w:tcPr>
            <w:tcW w:w="4987" w:type="dxa"/>
            <w:tcBorders>
              <w:top w:val="nil"/>
              <w:left w:val="nil"/>
              <w:bottom w:val="single" w:color="C0C0C0" w:sz="4" w:space="0"/>
              <w:right w:val="single" w:color="000080" w:sz="4" w:space="0"/>
            </w:tcBorders>
            <w:shd w:val="clear" w:color="auto" w:fill="auto"/>
            <w:vAlign w:val="center"/>
          </w:tcPr>
          <w:p w14:paraId="01308001">
            <w:pPr>
              <w:rPr>
                <w:rFonts w:ascii="Arial" w:hAnsi="Arial" w:cs="Arial"/>
                <w:color w:val="000000"/>
                <w:sz w:val="18"/>
                <w:szCs w:val="18"/>
              </w:rPr>
            </w:pPr>
            <w:r>
              <w:rPr>
                <w:rFonts w:ascii="Arial" w:hAnsi="Arial" w:cs="Arial"/>
                <w:color w:val="000000"/>
                <w:sz w:val="18"/>
                <w:szCs w:val="18"/>
              </w:rPr>
              <w:t>Prihodi vodnog gospodarstva</w:t>
            </w:r>
          </w:p>
        </w:tc>
        <w:tc>
          <w:tcPr>
            <w:tcW w:w="1034" w:type="dxa"/>
            <w:tcBorders>
              <w:top w:val="nil"/>
              <w:left w:val="nil"/>
              <w:bottom w:val="single" w:color="C0C0C0" w:sz="4" w:space="0"/>
              <w:right w:val="single" w:color="000080" w:sz="4" w:space="0"/>
            </w:tcBorders>
            <w:shd w:val="clear" w:color="auto" w:fill="auto"/>
          </w:tcPr>
          <w:p w14:paraId="3A5B42B2">
            <w:pPr>
              <w:rPr>
                <w:rFonts w:ascii="Arial" w:hAnsi="Arial" w:cs="Arial"/>
                <w:b/>
                <w:bCs/>
                <w:color w:val="0C0C0C"/>
                <w:sz w:val="18"/>
                <w:szCs w:val="18"/>
              </w:rPr>
            </w:pPr>
            <w:r>
              <w:rPr>
                <w:rFonts w:ascii="Arial" w:hAnsi="Arial" w:cs="Arial"/>
                <w:b/>
                <w:bCs/>
                <w:color w:val="0C0C0C"/>
                <w:sz w:val="18"/>
                <w:szCs w:val="18"/>
              </w:rPr>
              <w:t>6522</w:t>
            </w:r>
          </w:p>
        </w:tc>
        <w:tc>
          <w:tcPr>
            <w:tcW w:w="1201" w:type="dxa"/>
            <w:tcBorders>
              <w:top w:val="nil"/>
              <w:left w:val="nil"/>
              <w:bottom w:val="single" w:color="C0C0C0" w:sz="4" w:space="0"/>
              <w:right w:val="single" w:color="000080" w:sz="4" w:space="0"/>
            </w:tcBorders>
            <w:shd w:val="clear" w:color="auto" w:fill="auto"/>
            <w:noWrap/>
          </w:tcPr>
          <w:p w14:paraId="4C16C9F9">
            <w:pPr>
              <w:jc w:val="right"/>
              <w:rPr>
                <w:rFonts w:ascii="Arial" w:hAnsi="Arial" w:cs="Arial"/>
                <w:color w:val="000000"/>
                <w:sz w:val="16"/>
                <w:szCs w:val="16"/>
              </w:rPr>
            </w:pPr>
            <w:r>
              <w:rPr>
                <w:rFonts w:ascii="Arial" w:hAnsi="Arial" w:cs="Arial"/>
                <w:color w:val="000000"/>
                <w:sz w:val="16"/>
                <w:szCs w:val="16"/>
              </w:rPr>
              <w:t>391,67</w:t>
            </w:r>
          </w:p>
        </w:tc>
        <w:tc>
          <w:tcPr>
            <w:tcW w:w="1201" w:type="dxa"/>
            <w:tcBorders>
              <w:top w:val="nil"/>
              <w:left w:val="nil"/>
              <w:bottom w:val="single" w:color="C0C0C0" w:sz="4" w:space="0"/>
              <w:right w:val="single" w:color="000080" w:sz="4" w:space="0"/>
            </w:tcBorders>
            <w:shd w:val="clear" w:color="auto" w:fill="auto"/>
            <w:noWrap/>
          </w:tcPr>
          <w:p w14:paraId="5E7F41D5">
            <w:pPr>
              <w:jc w:val="right"/>
              <w:rPr>
                <w:rFonts w:ascii="Arial" w:hAnsi="Arial" w:cs="Arial"/>
                <w:color w:val="000000"/>
                <w:sz w:val="16"/>
                <w:szCs w:val="16"/>
              </w:rPr>
            </w:pPr>
            <w:r>
              <w:rPr>
                <w:rFonts w:ascii="Arial" w:hAnsi="Arial" w:cs="Arial"/>
                <w:color w:val="000000"/>
                <w:sz w:val="16"/>
                <w:szCs w:val="16"/>
              </w:rPr>
              <w:t>381,59</w:t>
            </w:r>
          </w:p>
        </w:tc>
      </w:tr>
      <w:tr w14:paraId="77AA74D9">
        <w:tblPrEx>
          <w:tblCellMar>
            <w:top w:w="0" w:type="dxa"/>
            <w:left w:w="108" w:type="dxa"/>
            <w:bottom w:w="0" w:type="dxa"/>
            <w:right w:w="108" w:type="dxa"/>
          </w:tblCellMar>
        </w:tblPrEx>
        <w:trPr>
          <w:trHeight w:val="312" w:hRule="atLeast"/>
        </w:trPr>
        <w:tc>
          <w:tcPr>
            <w:tcW w:w="1094" w:type="dxa"/>
            <w:tcBorders>
              <w:top w:val="nil"/>
              <w:left w:val="single" w:color="000000" w:sz="4" w:space="0"/>
              <w:bottom w:val="single" w:color="C0C0C0" w:sz="4" w:space="0"/>
              <w:right w:val="single" w:color="000080" w:sz="4" w:space="0"/>
            </w:tcBorders>
            <w:shd w:val="clear" w:color="auto" w:fill="auto"/>
          </w:tcPr>
          <w:p w14:paraId="46026BCB">
            <w:pPr>
              <w:rPr>
                <w:rFonts w:ascii="Arial" w:hAnsi="Arial" w:cs="Arial"/>
                <w:color w:val="000000"/>
                <w:sz w:val="18"/>
                <w:szCs w:val="18"/>
              </w:rPr>
            </w:pPr>
            <w:r>
              <w:rPr>
                <w:rFonts w:ascii="Arial" w:hAnsi="Arial" w:cs="Arial"/>
                <w:color w:val="000000"/>
                <w:sz w:val="18"/>
                <w:szCs w:val="18"/>
              </w:rPr>
              <w:t>6524</w:t>
            </w:r>
          </w:p>
        </w:tc>
        <w:tc>
          <w:tcPr>
            <w:tcW w:w="4987" w:type="dxa"/>
            <w:tcBorders>
              <w:top w:val="nil"/>
              <w:left w:val="nil"/>
              <w:bottom w:val="single" w:color="C0C0C0" w:sz="4" w:space="0"/>
              <w:right w:val="single" w:color="000080" w:sz="4" w:space="0"/>
            </w:tcBorders>
            <w:shd w:val="clear" w:color="auto" w:fill="auto"/>
            <w:vAlign w:val="center"/>
          </w:tcPr>
          <w:p w14:paraId="403648C4">
            <w:pPr>
              <w:rPr>
                <w:rFonts w:ascii="Arial" w:hAnsi="Arial" w:cs="Arial"/>
                <w:color w:val="000000"/>
                <w:sz w:val="18"/>
                <w:szCs w:val="18"/>
              </w:rPr>
            </w:pPr>
            <w:r>
              <w:rPr>
                <w:rFonts w:ascii="Arial" w:hAnsi="Arial" w:cs="Arial"/>
                <w:color w:val="000000"/>
                <w:sz w:val="18"/>
                <w:szCs w:val="18"/>
              </w:rPr>
              <w:t>Doprinosi za šume</w:t>
            </w:r>
          </w:p>
        </w:tc>
        <w:tc>
          <w:tcPr>
            <w:tcW w:w="1034" w:type="dxa"/>
            <w:tcBorders>
              <w:top w:val="nil"/>
              <w:left w:val="nil"/>
              <w:bottom w:val="single" w:color="C0C0C0" w:sz="4" w:space="0"/>
              <w:right w:val="single" w:color="000080" w:sz="4" w:space="0"/>
            </w:tcBorders>
            <w:shd w:val="clear" w:color="auto" w:fill="auto"/>
          </w:tcPr>
          <w:p w14:paraId="4CBEB6D2">
            <w:pPr>
              <w:rPr>
                <w:rFonts w:ascii="Arial" w:hAnsi="Arial" w:cs="Arial"/>
                <w:b/>
                <w:bCs/>
                <w:color w:val="0C0C0C"/>
                <w:sz w:val="18"/>
                <w:szCs w:val="18"/>
              </w:rPr>
            </w:pPr>
            <w:r>
              <w:rPr>
                <w:rFonts w:ascii="Arial" w:hAnsi="Arial" w:cs="Arial"/>
                <w:b/>
                <w:bCs/>
                <w:color w:val="0C0C0C"/>
                <w:sz w:val="18"/>
                <w:szCs w:val="18"/>
              </w:rPr>
              <w:t>6524</w:t>
            </w:r>
          </w:p>
        </w:tc>
        <w:tc>
          <w:tcPr>
            <w:tcW w:w="1201" w:type="dxa"/>
            <w:tcBorders>
              <w:top w:val="nil"/>
              <w:left w:val="nil"/>
              <w:bottom w:val="single" w:color="C0C0C0" w:sz="4" w:space="0"/>
              <w:right w:val="single" w:color="000080" w:sz="4" w:space="0"/>
            </w:tcBorders>
            <w:shd w:val="clear" w:color="auto" w:fill="auto"/>
            <w:noWrap/>
          </w:tcPr>
          <w:p w14:paraId="4DB0A47D">
            <w:pPr>
              <w:jc w:val="right"/>
              <w:rPr>
                <w:rFonts w:ascii="Arial" w:hAnsi="Arial" w:cs="Arial"/>
                <w:color w:val="000000"/>
                <w:sz w:val="16"/>
                <w:szCs w:val="16"/>
              </w:rPr>
            </w:pPr>
            <w:r>
              <w:rPr>
                <w:rFonts w:ascii="Arial" w:hAnsi="Arial" w:cs="Arial"/>
                <w:color w:val="000000"/>
                <w:sz w:val="16"/>
                <w:szCs w:val="16"/>
              </w:rPr>
              <w:t>47.830,83</w:t>
            </w:r>
          </w:p>
        </w:tc>
        <w:tc>
          <w:tcPr>
            <w:tcW w:w="1201" w:type="dxa"/>
            <w:tcBorders>
              <w:top w:val="nil"/>
              <w:left w:val="nil"/>
              <w:bottom w:val="single" w:color="C0C0C0" w:sz="4" w:space="0"/>
              <w:right w:val="single" w:color="000080" w:sz="4" w:space="0"/>
            </w:tcBorders>
            <w:shd w:val="clear" w:color="auto" w:fill="auto"/>
            <w:noWrap/>
          </w:tcPr>
          <w:p w14:paraId="5DBEB053">
            <w:pPr>
              <w:jc w:val="right"/>
              <w:rPr>
                <w:rFonts w:ascii="Arial" w:hAnsi="Arial" w:cs="Arial"/>
                <w:color w:val="000000"/>
                <w:sz w:val="16"/>
                <w:szCs w:val="16"/>
              </w:rPr>
            </w:pPr>
            <w:r>
              <w:rPr>
                <w:rFonts w:ascii="Arial" w:hAnsi="Arial" w:cs="Arial"/>
                <w:color w:val="000000"/>
                <w:sz w:val="16"/>
                <w:szCs w:val="16"/>
              </w:rPr>
              <w:t>116.069,65</w:t>
            </w:r>
          </w:p>
        </w:tc>
      </w:tr>
      <w:tr w14:paraId="07535155">
        <w:tblPrEx>
          <w:tblCellMar>
            <w:top w:w="0" w:type="dxa"/>
            <w:left w:w="108" w:type="dxa"/>
            <w:bottom w:w="0" w:type="dxa"/>
            <w:right w:w="108" w:type="dxa"/>
          </w:tblCellMar>
        </w:tblPrEx>
        <w:trPr>
          <w:trHeight w:val="312" w:hRule="atLeast"/>
        </w:trPr>
        <w:tc>
          <w:tcPr>
            <w:tcW w:w="1094" w:type="dxa"/>
            <w:tcBorders>
              <w:top w:val="nil"/>
              <w:left w:val="single" w:color="000000" w:sz="4" w:space="0"/>
              <w:bottom w:val="single" w:color="C0C0C0" w:sz="4" w:space="0"/>
              <w:right w:val="single" w:color="000080" w:sz="4" w:space="0"/>
            </w:tcBorders>
            <w:shd w:val="clear" w:color="auto" w:fill="auto"/>
          </w:tcPr>
          <w:p w14:paraId="47A907CB">
            <w:pPr>
              <w:rPr>
                <w:rFonts w:ascii="Arial" w:hAnsi="Arial" w:cs="Arial"/>
                <w:color w:val="000000"/>
                <w:sz w:val="18"/>
                <w:szCs w:val="18"/>
              </w:rPr>
            </w:pPr>
            <w:r>
              <w:rPr>
                <w:rFonts w:ascii="Arial" w:hAnsi="Arial" w:cs="Arial"/>
                <w:color w:val="000000"/>
                <w:sz w:val="18"/>
                <w:szCs w:val="18"/>
              </w:rPr>
              <w:t>6526</w:t>
            </w:r>
          </w:p>
        </w:tc>
        <w:tc>
          <w:tcPr>
            <w:tcW w:w="4987" w:type="dxa"/>
            <w:tcBorders>
              <w:top w:val="nil"/>
              <w:left w:val="nil"/>
              <w:bottom w:val="single" w:color="C0C0C0" w:sz="4" w:space="0"/>
              <w:right w:val="single" w:color="000080" w:sz="4" w:space="0"/>
            </w:tcBorders>
            <w:shd w:val="clear" w:color="auto" w:fill="auto"/>
            <w:vAlign w:val="center"/>
          </w:tcPr>
          <w:p w14:paraId="55755766">
            <w:pPr>
              <w:rPr>
                <w:rFonts w:ascii="Arial" w:hAnsi="Arial" w:cs="Arial"/>
                <w:color w:val="000000"/>
                <w:sz w:val="18"/>
                <w:szCs w:val="18"/>
              </w:rPr>
            </w:pPr>
            <w:r>
              <w:rPr>
                <w:rFonts w:ascii="Arial" w:hAnsi="Arial" w:cs="Arial"/>
                <w:color w:val="000000"/>
                <w:sz w:val="18"/>
                <w:szCs w:val="18"/>
              </w:rPr>
              <w:t>Ostali nespomenuti prihodi</w:t>
            </w:r>
          </w:p>
        </w:tc>
        <w:tc>
          <w:tcPr>
            <w:tcW w:w="1034" w:type="dxa"/>
            <w:tcBorders>
              <w:top w:val="nil"/>
              <w:left w:val="nil"/>
              <w:bottom w:val="single" w:color="C0C0C0" w:sz="4" w:space="0"/>
              <w:right w:val="single" w:color="000080" w:sz="4" w:space="0"/>
            </w:tcBorders>
            <w:shd w:val="clear" w:color="auto" w:fill="auto"/>
          </w:tcPr>
          <w:p w14:paraId="693F6DBA">
            <w:pPr>
              <w:rPr>
                <w:rFonts w:ascii="Arial" w:hAnsi="Arial" w:cs="Arial"/>
                <w:b/>
                <w:bCs/>
                <w:color w:val="0C0C0C"/>
                <w:sz w:val="18"/>
                <w:szCs w:val="18"/>
              </w:rPr>
            </w:pPr>
            <w:r>
              <w:rPr>
                <w:rFonts w:ascii="Arial" w:hAnsi="Arial" w:cs="Arial"/>
                <w:b/>
                <w:bCs/>
                <w:color w:val="0C0C0C"/>
                <w:sz w:val="18"/>
                <w:szCs w:val="18"/>
              </w:rPr>
              <w:t>6526</w:t>
            </w:r>
          </w:p>
        </w:tc>
        <w:tc>
          <w:tcPr>
            <w:tcW w:w="1201" w:type="dxa"/>
            <w:tcBorders>
              <w:top w:val="nil"/>
              <w:left w:val="nil"/>
              <w:bottom w:val="single" w:color="C0C0C0" w:sz="4" w:space="0"/>
              <w:right w:val="single" w:color="000080" w:sz="4" w:space="0"/>
            </w:tcBorders>
            <w:shd w:val="clear" w:color="auto" w:fill="auto"/>
            <w:noWrap/>
          </w:tcPr>
          <w:p w14:paraId="7E0CB591">
            <w:pPr>
              <w:jc w:val="right"/>
              <w:rPr>
                <w:rFonts w:ascii="Arial" w:hAnsi="Arial" w:cs="Arial"/>
                <w:color w:val="000000"/>
                <w:sz w:val="16"/>
                <w:szCs w:val="16"/>
              </w:rPr>
            </w:pPr>
            <w:r>
              <w:rPr>
                <w:rFonts w:ascii="Arial" w:hAnsi="Arial" w:cs="Arial"/>
                <w:color w:val="000000"/>
                <w:sz w:val="16"/>
                <w:szCs w:val="16"/>
              </w:rPr>
              <w:t>14.960,74</w:t>
            </w:r>
          </w:p>
        </w:tc>
        <w:tc>
          <w:tcPr>
            <w:tcW w:w="1201" w:type="dxa"/>
            <w:tcBorders>
              <w:top w:val="nil"/>
              <w:left w:val="nil"/>
              <w:bottom w:val="single" w:color="C0C0C0" w:sz="4" w:space="0"/>
              <w:right w:val="single" w:color="000080" w:sz="4" w:space="0"/>
            </w:tcBorders>
            <w:shd w:val="clear" w:color="auto" w:fill="auto"/>
            <w:noWrap/>
          </w:tcPr>
          <w:p w14:paraId="07F99797">
            <w:pPr>
              <w:jc w:val="right"/>
              <w:rPr>
                <w:rFonts w:ascii="Arial" w:hAnsi="Arial" w:cs="Arial"/>
                <w:color w:val="000000"/>
                <w:sz w:val="16"/>
                <w:szCs w:val="16"/>
              </w:rPr>
            </w:pPr>
            <w:r>
              <w:rPr>
                <w:rFonts w:ascii="Arial" w:hAnsi="Arial" w:cs="Arial"/>
                <w:color w:val="000000"/>
                <w:sz w:val="16"/>
                <w:szCs w:val="16"/>
              </w:rPr>
              <w:t>15.002,14</w:t>
            </w:r>
          </w:p>
        </w:tc>
      </w:tr>
    </w:tbl>
    <w:p w14:paraId="3613B162">
      <w:pPr>
        <w:jc w:val="both"/>
        <w:rPr>
          <w:b/>
          <w:bCs/>
          <w:sz w:val="24"/>
          <w:szCs w:val="24"/>
        </w:rPr>
      </w:pPr>
    </w:p>
    <w:p w14:paraId="0C897ECD">
      <w:pPr>
        <w:ind w:firstLine="708"/>
        <w:jc w:val="both"/>
        <w:rPr>
          <w:sz w:val="24"/>
          <w:szCs w:val="24"/>
        </w:rPr>
      </w:pPr>
      <w:r>
        <w:rPr>
          <w:sz w:val="24"/>
          <w:szCs w:val="24"/>
        </w:rPr>
        <w:t>Unutar ove grupe došlo je do najvećeg povećanja prihoda na kontu šumskog doprinosa uslijed veće gospodarske djelatnosti na predmetnom polju (ostvarenje u ovom razdoblju je 116.069,65 eura u odnosu na 47.830,83 eura ostvarenja proteklog razdoblja).</w:t>
      </w:r>
    </w:p>
    <w:p w14:paraId="520FEB83">
      <w:pPr>
        <w:jc w:val="both"/>
        <w:rPr>
          <w:sz w:val="24"/>
        </w:rPr>
      </w:pPr>
    </w:p>
    <w:p w14:paraId="07D70C6F">
      <w:pPr>
        <w:jc w:val="both"/>
        <w:rPr>
          <w:b/>
          <w:bCs/>
          <w:sz w:val="24"/>
          <w:szCs w:val="24"/>
        </w:rPr>
      </w:pPr>
      <w:r>
        <w:rPr>
          <w:b/>
          <w:bCs/>
          <w:sz w:val="24"/>
          <w:szCs w:val="24"/>
        </w:rPr>
        <w:t xml:space="preserve">Bilješka 11. </w:t>
      </w:r>
    </w:p>
    <w:p w14:paraId="1B75D225">
      <w:pPr>
        <w:jc w:val="both"/>
        <w:rPr>
          <w:b/>
          <w:bCs/>
          <w:sz w:val="24"/>
          <w:szCs w:val="24"/>
        </w:rPr>
      </w:pPr>
    </w:p>
    <w:p w14:paraId="1FBFE056">
      <w:pPr>
        <w:ind w:firstLine="708"/>
        <w:jc w:val="both"/>
        <w:rPr>
          <w:sz w:val="24"/>
          <w:szCs w:val="24"/>
        </w:rPr>
      </w:pPr>
      <w:r>
        <w:rPr>
          <w:b/>
          <w:bCs/>
          <w:sz w:val="24"/>
          <w:szCs w:val="24"/>
        </w:rPr>
        <w:t xml:space="preserve">Prihodi od komunalnih doprinosa i naknada (653) </w:t>
      </w:r>
      <w:r>
        <w:rPr>
          <w:sz w:val="24"/>
          <w:szCs w:val="24"/>
        </w:rPr>
        <w:t xml:space="preserve">ostvareni su u iznosu od </w:t>
      </w:r>
      <w:r>
        <w:rPr>
          <w:b/>
          <w:bCs/>
          <w:sz w:val="24"/>
          <w:szCs w:val="24"/>
        </w:rPr>
        <w:t>59.367,00 eura</w:t>
      </w:r>
      <w:r>
        <w:rPr>
          <w:sz w:val="24"/>
          <w:szCs w:val="24"/>
        </w:rPr>
        <w:t xml:space="preserve">. Indeks u odnosnu na prethodno razdoblje je 92,6, a ostvarenje prihoda po pojedinim kategorijama je kako slijedi:   </w:t>
      </w:r>
    </w:p>
    <w:p w14:paraId="34F48706">
      <w:pPr>
        <w:jc w:val="both"/>
        <w:rPr>
          <w:sz w:val="24"/>
          <w:szCs w:val="24"/>
        </w:rPr>
      </w:pPr>
    </w:p>
    <w:tbl>
      <w:tblPr>
        <w:tblStyle w:val="6"/>
        <w:tblW w:w="9485" w:type="dxa"/>
        <w:tblInd w:w="-5" w:type="dxa"/>
        <w:tblLayout w:type="autofit"/>
        <w:tblCellMar>
          <w:top w:w="0" w:type="dxa"/>
          <w:left w:w="108" w:type="dxa"/>
          <w:bottom w:w="0" w:type="dxa"/>
          <w:right w:w="108" w:type="dxa"/>
        </w:tblCellMar>
      </w:tblPr>
      <w:tblGrid>
        <w:gridCol w:w="1015"/>
        <w:gridCol w:w="4624"/>
        <w:gridCol w:w="958"/>
        <w:gridCol w:w="1113"/>
        <w:gridCol w:w="1113"/>
        <w:gridCol w:w="662"/>
      </w:tblGrid>
      <w:tr w14:paraId="33485E87">
        <w:tblPrEx>
          <w:tblCellMar>
            <w:top w:w="0" w:type="dxa"/>
            <w:left w:w="108" w:type="dxa"/>
            <w:bottom w:w="0" w:type="dxa"/>
            <w:right w:w="108" w:type="dxa"/>
          </w:tblCellMar>
        </w:tblPrEx>
        <w:trPr>
          <w:trHeight w:val="266" w:hRule="atLeast"/>
        </w:trPr>
        <w:tc>
          <w:tcPr>
            <w:tcW w:w="1015" w:type="dxa"/>
            <w:tcBorders>
              <w:top w:val="single" w:color="C0C0C0" w:sz="4" w:space="0"/>
              <w:left w:val="single" w:color="000000" w:sz="4" w:space="0"/>
              <w:bottom w:val="single" w:color="C0C0C0" w:sz="4" w:space="0"/>
              <w:right w:val="single" w:color="000080" w:sz="4" w:space="0"/>
            </w:tcBorders>
            <w:shd w:val="clear" w:color="auto" w:fill="auto"/>
          </w:tcPr>
          <w:p w14:paraId="5EBB11EB">
            <w:pPr>
              <w:rPr>
                <w:rFonts w:ascii="Arial" w:hAnsi="Arial" w:cs="Arial"/>
                <w:color w:val="000000"/>
                <w:sz w:val="18"/>
                <w:szCs w:val="18"/>
              </w:rPr>
            </w:pPr>
            <w:r>
              <w:rPr>
                <w:rFonts w:ascii="Arial" w:hAnsi="Arial" w:cs="Arial"/>
                <w:color w:val="000000"/>
                <w:sz w:val="18"/>
                <w:szCs w:val="18"/>
              </w:rPr>
              <w:t>653</w:t>
            </w:r>
          </w:p>
        </w:tc>
        <w:tc>
          <w:tcPr>
            <w:tcW w:w="4624" w:type="dxa"/>
            <w:tcBorders>
              <w:top w:val="single" w:color="C0C0C0" w:sz="4" w:space="0"/>
              <w:left w:val="nil"/>
              <w:bottom w:val="single" w:color="C0C0C0" w:sz="4" w:space="0"/>
              <w:right w:val="single" w:color="000080" w:sz="4" w:space="0"/>
            </w:tcBorders>
            <w:shd w:val="clear" w:color="auto" w:fill="auto"/>
            <w:vAlign w:val="center"/>
          </w:tcPr>
          <w:p w14:paraId="356D7FE5">
            <w:pPr>
              <w:rPr>
                <w:rFonts w:ascii="Arial" w:hAnsi="Arial" w:cs="Arial"/>
                <w:color w:val="000000"/>
                <w:sz w:val="18"/>
                <w:szCs w:val="18"/>
              </w:rPr>
            </w:pPr>
            <w:r>
              <w:rPr>
                <w:rFonts w:ascii="Arial" w:hAnsi="Arial" w:cs="Arial"/>
                <w:color w:val="000000"/>
                <w:sz w:val="18"/>
                <w:szCs w:val="18"/>
              </w:rPr>
              <w:t>Komunalni doprinosi i naknade (šifre 6531 do 6533)</w:t>
            </w:r>
          </w:p>
        </w:tc>
        <w:tc>
          <w:tcPr>
            <w:tcW w:w="958" w:type="dxa"/>
            <w:tcBorders>
              <w:top w:val="single" w:color="C0C0C0" w:sz="4" w:space="0"/>
              <w:left w:val="nil"/>
              <w:bottom w:val="single" w:color="C0C0C0" w:sz="4" w:space="0"/>
              <w:right w:val="single" w:color="000080" w:sz="4" w:space="0"/>
            </w:tcBorders>
            <w:shd w:val="clear" w:color="auto" w:fill="auto"/>
          </w:tcPr>
          <w:p w14:paraId="4CC72771">
            <w:pPr>
              <w:rPr>
                <w:rFonts w:ascii="Arial" w:hAnsi="Arial" w:cs="Arial"/>
                <w:b/>
                <w:bCs/>
                <w:color w:val="0C0C0C"/>
                <w:sz w:val="18"/>
                <w:szCs w:val="18"/>
              </w:rPr>
            </w:pPr>
            <w:r>
              <w:rPr>
                <w:rFonts w:ascii="Arial" w:hAnsi="Arial" w:cs="Arial"/>
                <w:b/>
                <w:bCs/>
                <w:color w:val="0C0C0C"/>
                <w:sz w:val="18"/>
                <w:szCs w:val="18"/>
              </w:rPr>
              <w:t>653</w:t>
            </w:r>
          </w:p>
        </w:tc>
        <w:tc>
          <w:tcPr>
            <w:tcW w:w="1113" w:type="dxa"/>
            <w:tcBorders>
              <w:top w:val="single" w:color="C0C0C0" w:sz="4" w:space="0"/>
              <w:left w:val="nil"/>
              <w:bottom w:val="single" w:color="C0C0C0" w:sz="4" w:space="0"/>
              <w:right w:val="single" w:color="000080" w:sz="4" w:space="0"/>
            </w:tcBorders>
            <w:shd w:val="clear" w:color="auto" w:fill="auto"/>
            <w:noWrap/>
          </w:tcPr>
          <w:p w14:paraId="5524EE6E">
            <w:pPr>
              <w:jc w:val="right"/>
              <w:rPr>
                <w:rFonts w:ascii="Arial" w:hAnsi="Arial" w:cs="Arial"/>
                <w:b/>
                <w:bCs/>
                <w:color w:val="000080"/>
                <w:sz w:val="16"/>
                <w:szCs w:val="16"/>
              </w:rPr>
            </w:pPr>
            <w:r>
              <w:rPr>
                <w:rFonts w:ascii="Arial" w:hAnsi="Arial" w:cs="Arial"/>
                <w:b/>
                <w:bCs/>
                <w:color w:val="000080"/>
                <w:sz w:val="16"/>
                <w:szCs w:val="16"/>
              </w:rPr>
              <w:t>64.133,31</w:t>
            </w:r>
          </w:p>
        </w:tc>
        <w:tc>
          <w:tcPr>
            <w:tcW w:w="1113" w:type="dxa"/>
            <w:tcBorders>
              <w:top w:val="single" w:color="C0C0C0" w:sz="4" w:space="0"/>
              <w:left w:val="nil"/>
              <w:bottom w:val="single" w:color="C0C0C0" w:sz="4" w:space="0"/>
              <w:right w:val="single" w:color="000080" w:sz="4" w:space="0"/>
            </w:tcBorders>
            <w:shd w:val="clear" w:color="auto" w:fill="auto"/>
            <w:noWrap/>
          </w:tcPr>
          <w:p w14:paraId="225C6652">
            <w:pPr>
              <w:jc w:val="right"/>
              <w:rPr>
                <w:rFonts w:ascii="Arial" w:hAnsi="Arial" w:cs="Arial"/>
                <w:b/>
                <w:bCs/>
                <w:color w:val="000080"/>
                <w:sz w:val="16"/>
                <w:szCs w:val="16"/>
              </w:rPr>
            </w:pPr>
            <w:r>
              <w:rPr>
                <w:rFonts w:ascii="Arial" w:hAnsi="Arial" w:cs="Arial"/>
                <w:b/>
                <w:bCs/>
                <w:color w:val="000080"/>
                <w:sz w:val="16"/>
                <w:szCs w:val="16"/>
              </w:rPr>
              <w:t>59.367,00</w:t>
            </w:r>
          </w:p>
        </w:tc>
        <w:tc>
          <w:tcPr>
            <w:tcW w:w="662" w:type="dxa"/>
            <w:tcBorders>
              <w:top w:val="single" w:color="C0C0C0" w:sz="4" w:space="0"/>
              <w:left w:val="nil"/>
              <w:bottom w:val="single" w:color="C0C0C0" w:sz="4" w:space="0"/>
              <w:right w:val="single" w:color="000000" w:sz="4" w:space="0"/>
            </w:tcBorders>
            <w:shd w:val="clear" w:color="auto" w:fill="auto"/>
            <w:noWrap/>
          </w:tcPr>
          <w:p w14:paraId="6A4F2885">
            <w:pPr>
              <w:jc w:val="right"/>
              <w:rPr>
                <w:rFonts w:ascii="Arial" w:hAnsi="Arial" w:cs="Arial"/>
                <w:color w:val="000000"/>
                <w:sz w:val="16"/>
                <w:szCs w:val="16"/>
              </w:rPr>
            </w:pPr>
            <w:r>
              <w:rPr>
                <w:rFonts w:ascii="Arial" w:hAnsi="Arial" w:cs="Arial"/>
                <w:color w:val="000000"/>
                <w:sz w:val="16"/>
                <w:szCs w:val="16"/>
              </w:rPr>
              <w:t>92,6</w:t>
            </w:r>
          </w:p>
        </w:tc>
      </w:tr>
      <w:tr w14:paraId="58FF8E22">
        <w:tblPrEx>
          <w:tblCellMar>
            <w:top w:w="0" w:type="dxa"/>
            <w:left w:w="108" w:type="dxa"/>
            <w:bottom w:w="0" w:type="dxa"/>
            <w:right w:w="108" w:type="dxa"/>
          </w:tblCellMar>
        </w:tblPrEx>
        <w:trPr>
          <w:trHeight w:val="266" w:hRule="atLeast"/>
        </w:trPr>
        <w:tc>
          <w:tcPr>
            <w:tcW w:w="1015" w:type="dxa"/>
            <w:tcBorders>
              <w:top w:val="nil"/>
              <w:left w:val="single" w:color="000000" w:sz="4" w:space="0"/>
              <w:bottom w:val="single" w:color="C0C0C0" w:sz="4" w:space="0"/>
              <w:right w:val="single" w:color="000080" w:sz="4" w:space="0"/>
            </w:tcBorders>
            <w:shd w:val="clear" w:color="auto" w:fill="auto"/>
          </w:tcPr>
          <w:p w14:paraId="1762C9AB">
            <w:pPr>
              <w:rPr>
                <w:rFonts w:ascii="Arial" w:hAnsi="Arial" w:cs="Arial"/>
                <w:color w:val="000000"/>
                <w:sz w:val="18"/>
                <w:szCs w:val="18"/>
              </w:rPr>
            </w:pPr>
            <w:r>
              <w:rPr>
                <w:rFonts w:ascii="Arial" w:hAnsi="Arial" w:cs="Arial"/>
                <w:color w:val="000000"/>
                <w:sz w:val="18"/>
                <w:szCs w:val="18"/>
              </w:rPr>
              <w:t>6531</w:t>
            </w:r>
          </w:p>
        </w:tc>
        <w:tc>
          <w:tcPr>
            <w:tcW w:w="4624" w:type="dxa"/>
            <w:tcBorders>
              <w:top w:val="nil"/>
              <w:left w:val="nil"/>
              <w:bottom w:val="single" w:color="C0C0C0" w:sz="4" w:space="0"/>
              <w:right w:val="single" w:color="000080" w:sz="4" w:space="0"/>
            </w:tcBorders>
            <w:shd w:val="clear" w:color="auto" w:fill="auto"/>
            <w:vAlign w:val="center"/>
          </w:tcPr>
          <w:p w14:paraId="0F205E24">
            <w:pPr>
              <w:rPr>
                <w:rFonts w:ascii="Arial" w:hAnsi="Arial" w:cs="Arial"/>
                <w:color w:val="000000"/>
                <w:sz w:val="18"/>
                <w:szCs w:val="18"/>
              </w:rPr>
            </w:pPr>
            <w:r>
              <w:rPr>
                <w:rFonts w:ascii="Arial" w:hAnsi="Arial" w:cs="Arial"/>
                <w:color w:val="000000"/>
                <w:sz w:val="18"/>
                <w:szCs w:val="18"/>
              </w:rPr>
              <w:t>Komunalni doprinosi</w:t>
            </w:r>
          </w:p>
        </w:tc>
        <w:tc>
          <w:tcPr>
            <w:tcW w:w="958" w:type="dxa"/>
            <w:tcBorders>
              <w:top w:val="nil"/>
              <w:left w:val="nil"/>
              <w:bottom w:val="single" w:color="C0C0C0" w:sz="4" w:space="0"/>
              <w:right w:val="single" w:color="000080" w:sz="4" w:space="0"/>
            </w:tcBorders>
            <w:shd w:val="clear" w:color="auto" w:fill="auto"/>
          </w:tcPr>
          <w:p w14:paraId="2D9DCEBD">
            <w:pPr>
              <w:rPr>
                <w:rFonts w:ascii="Arial" w:hAnsi="Arial" w:cs="Arial"/>
                <w:b/>
                <w:bCs/>
                <w:color w:val="0C0C0C"/>
                <w:sz w:val="18"/>
                <w:szCs w:val="18"/>
              </w:rPr>
            </w:pPr>
            <w:r>
              <w:rPr>
                <w:rFonts w:ascii="Arial" w:hAnsi="Arial" w:cs="Arial"/>
                <w:b/>
                <w:bCs/>
                <w:color w:val="0C0C0C"/>
                <w:sz w:val="18"/>
                <w:szCs w:val="18"/>
              </w:rPr>
              <w:t>6531</w:t>
            </w:r>
          </w:p>
        </w:tc>
        <w:tc>
          <w:tcPr>
            <w:tcW w:w="1113" w:type="dxa"/>
            <w:tcBorders>
              <w:top w:val="nil"/>
              <w:left w:val="nil"/>
              <w:bottom w:val="single" w:color="C0C0C0" w:sz="4" w:space="0"/>
              <w:right w:val="single" w:color="000080" w:sz="4" w:space="0"/>
            </w:tcBorders>
            <w:shd w:val="clear" w:color="auto" w:fill="auto"/>
            <w:noWrap/>
          </w:tcPr>
          <w:p w14:paraId="5875041D">
            <w:pPr>
              <w:jc w:val="right"/>
              <w:rPr>
                <w:rFonts w:ascii="Arial" w:hAnsi="Arial" w:cs="Arial"/>
                <w:color w:val="000000"/>
                <w:sz w:val="16"/>
                <w:szCs w:val="16"/>
              </w:rPr>
            </w:pPr>
            <w:r>
              <w:rPr>
                <w:rFonts w:ascii="Arial" w:hAnsi="Arial" w:cs="Arial"/>
                <w:color w:val="000000"/>
                <w:sz w:val="16"/>
                <w:szCs w:val="16"/>
              </w:rPr>
              <w:t>16.607,00</w:t>
            </w:r>
          </w:p>
        </w:tc>
        <w:tc>
          <w:tcPr>
            <w:tcW w:w="1113" w:type="dxa"/>
            <w:tcBorders>
              <w:top w:val="nil"/>
              <w:left w:val="nil"/>
              <w:bottom w:val="single" w:color="C0C0C0" w:sz="4" w:space="0"/>
              <w:right w:val="single" w:color="000080" w:sz="4" w:space="0"/>
            </w:tcBorders>
            <w:shd w:val="clear" w:color="auto" w:fill="auto"/>
            <w:noWrap/>
          </w:tcPr>
          <w:p w14:paraId="48BE4229">
            <w:pPr>
              <w:jc w:val="right"/>
              <w:rPr>
                <w:rFonts w:ascii="Arial" w:hAnsi="Arial" w:cs="Arial"/>
                <w:color w:val="000000"/>
                <w:sz w:val="16"/>
                <w:szCs w:val="16"/>
              </w:rPr>
            </w:pPr>
            <w:r>
              <w:rPr>
                <w:rFonts w:ascii="Arial" w:hAnsi="Arial" w:cs="Arial"/>
                <w:color w:val="000000"/>
                <w:sz w:val="16"/>
                <w:szCs w:val="16"/>
              </w:rPr>
              <w:t>11.731,41</w:t>
            </w:r>
          </w:p>
        </w:tc>
        <w:tc>
          <w:tcPr>
            <w:tcW w:w="662" w:type="dxa"/>
            <w:tcBorders>
              <w:top w:val="nil"/>
              <w:left w:val="nil"/>
              <w:bottom w:val="single" w:color="C0C0C0" w:sz="4" w:space="0"/>
              <w:right w:val="single" w:color="000000" w:sz="4" w:space="0"/>
            </w:tcBorders>
            <w:shd w:val="clear" w:color="auto" w:fill="auto"/>
            <w:noWrap/>
          </w:tcPr>
          <w:p w14:paraId="3CA3C699">
            <w:pPr>
              <w:jc w:val="right"/>
              <w:rPr>
                <w:rFonts w:ascii="Arial" w:hAnsi="Arial" w:cs="Arial"/>
                <w:color w:val="000000"/>
                <w:sz w:val="16"/>
                <w:szCs w:val="16"/>
              </w:rPr>
            </w:pPr>
            <w:r>
              <w:rPr>
                <w:rFonts w:ascii="Arial" w:hAnsi="Arial" w:cs="Arial"/>
                <w:color w:val="000000"/>
                <w:sz w:val="16"/>
                <w:szCs w:val="16"/>
              </w:rPr>
              <w:t>70,6</w:t>
            </w:r>
          </w:p>
        </w:tc>
      </w:tr>
      <w:tr w14:paraId="10A23985">
        <w:tblPrEx>
          <w:tblCellMar>
            <w:top w:w="0" w:type="dxa"/>
            <w:left w:w="108" w:type="dxa"/>
            <w:bottom w:w="0" w:type="dxa"/>
            <w:right w:w="108" w:type="dxa"/>
          </w:tblCellMar>
        </w:tblPrEx>
        <w:trPr>
          <w:trHeight w:val="266" w:hRule="atLeast"/>
        </w:trPr>
        <w:tc>
          <w:tcPr>
            <w:tcW w:w="1015" w:type="dxa"/>
            <w:tcBorders>
              <w:top w:val="nil"/>
              <w:left w:val="single" w:color="000000" w:sz="4" w:space="0"/>
              <w:bottom w:val="single" w:color="C0C0C0" w:sz="4" w:space="0"/>
              <w:right w:val="single" w:color="000080" w:sz="4" w:space="0"/>
            </w:tcBorders>
            <w:shd w:val="clear" w:color="auto" w:fill="auto"/>
          </w:tcPr>
          <w:p w14:paraId="4F4B12FE">
            <w:pPr>
              <w:rPr>
                <w:rFonts w:ascii="Arial" w:hAnsi="Arial" w:cs="Arial"/>
                <w:color w:val="000000"/>
                <w:sz w:val="18"/>
                <w:szCs w:val="18"/>
              </w:rPr>
            </w:pPr>
            <w:r>
              <w:rPr>
                <w:rFonts w:ascii="Arial" w:hAnsi="Arial" w:cs="Arial"/>
                <w:color w:val="000000"/>
                <w:sz w:val="18"/>
                <w:szCs w:val="18"/>
              </w:rPr>
              <w:t>6532</w:t>
            </w:r>
          </w:p>
        </w:tc>
        <w:tc>
          <w:tcPr>
            <w:tcW w:w="4624" w:type="dxa"/>
            <w:tcBorders>
              <w:top w:val="nil"/>
              <w:left w:val="nil"/>
              <w:bottom w:val="single" w:color="C0C0C0" w:sz="4" w:space="0"/>
              <w:right w:val="single" w:color="000080" w:sz="4" w:space="0"/>
            </w:tcBorders>
            <w:shd w:val="clear" w:color="auto" w:fill="auto"/>
            <w:vAlign w:val="center"/>
          </w:tcPr>
          <w:p w14:paraId="76168F6C">
            <w:pPr>
              <w:rPr>
                <w:rFonts w:ascii="Arial" w:hAnsi="Arial" w:cs="Arial"/>
                <w:color w:val="000000"/>
                <w:sz w:val="18"/>
                <w:szCs w:val="18"/>
              </w:rPr>
            </w:pPr>
            <w:r>
              <w:rPr>
                <w:rFonts w:ascii="Arial" w:hAnsi="Arial" w:cs="Arial"/>
                <w:color w:val="000000"/>
                <w:sz w:val="18"/>
                <w:szCs w:val="18"/>
              </w:rPr>
              <w:t>Komunalne naknade</w:t>
            </w:r>
          </w:p>
        </w:tc>
        <w:tc>
          <w:tcPr>
            <w:tcW w:w="958" w:type="dxa"/>
            <w:tcBorders>
              <w:top w:val="nil"/>
              <w:left w:val="nil"/>
              <w:bottom w:val="single" w:color="C0C0C0" w:sz="4" w:space="0"/>
              <w:right w:val="single" w:color="000080" w:sz="4" w:space="0"/>
            </w:tcBorders>
            <w:shd w:val="clear" w:color="auto" w:fill="auto"/>
          </w:tcPr>
          <w:p w14:paraId="6680289C">
            <w:pPr>
              <w:rPr>
                <w:rFonts w:ascii="Arial" w:hAnsi="Arial" w:cs="Arial"/>
                <w:b/>
                <w:bCs/>
                <w:color w:val="0C0C0C"/>
                <w:sz w:val="18"/>
                <w:szCs w:val="18"/>
              </w:rPr>
            </w:pPr>
            <w:r>
              <w:rPr>
                <w:rFonts w:ascii="Arial" w:hAnsi="Arial" w:cs="Arial"/>
                <w:b/>
                <w:bCs/>
                <w:color w:val="0C0C0C"/>
                <w:sz w:val="18"/>
                <w:szCs w:val="18"/>
              </w:rPr>
              <w:t>6532</w:t>
            </w:r>
          </w:p>
        </w:tc>
        <w:tc>
          <w:tcPr>
            <w:tcW w:w="1113" w:type="dxa"/>
            <w:tcBorders>
              <w:top w:val="nil"/>
              <w:left w:val="nil"/>
              <w:bottom w:val="single" w:color="C0C0C0" w:sz="4" w:space="0"/>
              <w:right w:val="single" w:color="000080" w:sz="4" w:space="0"/>
            </w:tcBorders>
            <w:shd w:val="clear" w:color="auto" w:fill="auto"/>
            <w:noWrap/>
          </w:tcPr>
          <w:p w14:paraId="7F17122B">
            <w:pPr>
              <w:jc w:val="right"/>
              <w:rPr>
                <w:rFonts w:ascii="Arial" w:hAnsi="Arial" w:cs="Arial"/>
                <w:color w:val="000000"/>
                <w:sz w:val="16"/>
                <w:szCs w:val="16"/>
              </w:rPr>
            </w:pPr>
            <w:r>
              <w:rPr>
                <w:rFonts w:ascii="Arial" w:hAnsi="Arial" w:cs="Arial"/>
                <w:color w:val="000000"/>
                <w:sz w:val="16"/>
                <w:szCs w:val="16"/>
              </w:rPr>
              <w:t>47.526,31</w:t>
            </w:r>
          </w:p>
        </w:tc>
        <w:tc>
          <w:tcPr>
            <w:tcW w:w="1113" w:type="dxa"/>
            <w:tcBorders>
              <w:top w:val="nil"/>
              <w:left w:val="nil"/>
              <w:bottom w:val="single" w:color="C0C0C0" w:sz="4" w:space="0"/>
              <w:right w:val="single" w:color="000080" w:sz="4" w:space="0"/>
            </w:tcBorders>
            <w:shd w:val="clear" w:color="auto" w:fill="auto"/>
            <w:noWrap/>
          </w:tcPr>
          <w:p w14:paraId="5E60AC87">
            <w:pPr>
              <w:jc w:val="right"/>
              <w:rPr>
                <w:rFonts w:ascii="Arial" w:hAnsi="Arial" w:cs="Arial"/>
                <w:color w:val="000000"/>
                <w:sz w:val="16"/>
                <w:szCs w:val="16"/>
              </w:rPr>
            </w:pPr>
            <w:r>
              <w:rPr>
                <w:rFonts w:ascii="Arial" w:hAnsi="Arial" w:cs="Arial"/>
                <w:color w:val="000000"/>
                <w:sz w:val="16"/>
                <w:szCs w:val="16"/>
              </w:rPr>
              <w:t>47.635,59</w:t>
            </w:r>
          </w:p>
        </w:tc>
        <w:tc>
          <w:tcPr>
            <w:tcW w:w="662" w:type="dxa"/>
            <w:tcBorders>
              <w:top w:val="nil"/>
              <w:left w:val="nil"/>
              <w:bottom w:val="single" w:color="C0C0C0" w:sz="4" w:space="0"/>
              <w:right w:val="single" w:color="000000" w:sz="4" w:space="0"/>
            </w:tcBorders>
            <w:shd w:val="clear" w:color="auto" w:fill="auto"/>
            <w:noWrap/>
          </w:tcPr>
          <w:p w14:paraId="6210BEF6">
            <w:pPr>
              <w:jc w:val="right"/>
              <w:rPr>
                <w:rFonts w:ascii="Arial" w:hAnsi="Arial" w:cs="Arial"/>
                <w:color w:val="000000"/>
                <w:sz w:val="16"/>
                <w:szCs w:val="16"/>
              </w:rPr>
            </w:pPr>
            <w:r>
              <w:rPr>
                <w:rFonts w:ascii="Arial" w:hAnsi="Arial" w:cs="Arial"/>
                <w:color w:val="000000"/>
                <w:sz w:val="16"/>
                <w:szCs w:val="16"/>
              </w:rPr>
              <w:t>100,2</w:t>
            </w:r>
          </w:p>
        </w:tc>
      </w:tr>
    </w:tbl>
    <w:p w14:paraId="45E5AEF9">
      <w:pPr>
        <w:jc w:val="both"/>
        <w:rPr>
          <w:sz w:val="24"/>
          <w:szCs w:val="24"/>
        </w:rPr>
      </w:pPr>
    </w:p>
    <w:p w14:paraId="7488D760">
      <w:pPr>
        <w:jc w:val="both"/>
        <w:rPr>
          <w:sz w:val="24"/>
        </w:rPr>
      </w:pPr>
      <w:r>
        <w:rPr>
          <w:sz w:val="24"/>
        </w:rPr>
        <w:tab/>
      </w:r>
      <w:r>
        <w:rPr>
          <w:sz w:val="24"/>
        </w:rPr>
        <w:t xml:space="preserve">U odnosu na proteklo razdoblje došlo je do smanjenja ostvarenja prihoda na kontu komunalnog doprinosa, iz razloga što nije bio izdan veći broj rješenja o komunalnim doprinosima. </w:t>
      </w:r>
    </w:p>
    <w:p w14:paraId="46642C8B">
      <w:pPr>
        <w:jc w:val="both"/>
        <w:rPr>
          <w:sz w:val="24"/>
        </w:rPr>
      </w:pPr>
    </w:p>
    <w:p w14:paraId="3B3D2AFC">
      <w:pPr>
        <w:jc w:val="both"/>
        <w:rPr>
          <w:b/>
          <w:bCs/>
          <w:sz w:val="24"/>
        </w:rPr>
      </w:pPr>
      <w:r>
        <w:rPr>
          <w:b/>
          <w:bCs/>
          <w:sz w:val="24"/>
        </w:rPr>
        <w:t>Bilješka 12.</w:t>
      </w:r>
    </w:p>
    <w:p w14:paraId="37600ECD">
      <w:pPr>
        <w:jc w:val="both"/>
        <w:rPr>
          <w:sz w:val="24"/>
        </w:rPr>
      </w:pPr>
    </w:p>
    <w:p w14:paraId="010BF498">
      <w:pPr>
        <w:ind w:firstLine="708"/>
        <w:jc w:val="both"/>
        <w:rPr>
          <w:sz w:val="24"/>
          <w:szCs w:val="24"/>
        </w:rPr>
      </w:pPr>
      <w:r>
        <w:rPr>
          <w:b/>
          <w:bCs/>
          <w:sz w:val="24"/>
          <w:szCs w:val="24"/>
        </w:rPr>
        <w:t xml:space="preserve">Prihodi od donacija od pravnih i fizičkih osoba  (663) </w:t>
      </w:r>
      <w:r>
        <w:rPr>
          <w:sz w:val="24"/>
          <w:szCs w:val="24"/>
        </w:rPr>
        <w:t xml:space="preserve">ostvareni su u iznosu od </w:t>
      </w:r>
      <w:r>
        <w:rPr>
          <w:b/>
          <w:bCs/>
          <w:sz w:val="24"/>
          <w:szCs w:val="24"/>
        </w:rPr>
        <w:t>6.800,00  eura</w:t>
      </w:r>
      <w:r>
        <w:rPr>
          <w:sz w:val="24"/>
          <w:szCs w:val="24"/>
        </w:rPr>
        <w:t>. Prihodi su ostvareni od dvije pravne osobe:</w:t>
      </w:r>
    </w:p>
    <w:p w14:paraId="57591755">
      <w:pPr>
        <w:pStyle w:val="19"/>
        <w:numPr>
          <w:ilvl w:val="0"/>
          <w:numId w:val="1"/>
        </w:numPr>
        <w:jc w:val="both"/>
        <w:rPr>
          <w:sz w:val="24"/>
          <w:szCs w:val="24"/>
        </w:rPr>
      </w:pPr>
      <w:r>
        <w:rPr>
          <w:sz w:val="24"/>
          <w:szCs w:val="24"/>
        </w:rPr>
        <w:t>Saxum d.o.o. u iznosu od 6.500,00 eura za projekt Dječjeg igrališta kod Osnovne škole;</w:t>
      </w:r>
    </w:p>
    <w:p w14:paraId="409C4EFF">
      <w:pPr>
        <w:pStyle w:val="19"/>
        <w:numPr>
          <w:ilvl w:val="0"/>
          <w:numId w:val="1"/>
        </w:numPr>
        <w:jc w:val="both"/>
        <w:rPr>
          <w:sz w:val="24"/>
          <w:szCs w:val="24"/>
        </w:rPr>
      </w:pPr>
      <w:r>
        <w:rPr>
          <w:sz w:val="24"/>
          <w:szCs w:val="24"/>
        </w:rPr>
        <w:t xml:space="preserve">QUO obrt u iznosu od 300,00 eura  za nabavku vanjskih vrata kod Dječjeg vrtića u Skradu; </w:t>
      </w:r>
    </w:p>
    <w:p w14:paraId="2F5FB2CD">
      <w:pPr>
        <w:ind w:firstLine="708"/>
        <w:jc w:val="both"/>
        <w:rPr>
          <w:sz w:val="24"/>
          <w:szCs w:val="24"/>
        </w:rPr>
      </w:pPr>
      <w:r>
        <w:rPr>
          <w:sz w:val="24"/>
          <w:szCs w:val="24"/>
        </w:rPr>
        <w:t>Ostvarenja na ovoj grupi konta u proteklom razdoblju nije bilo.</w:t>
      </w:r>
    </w:p>
    <w:p w14:paraId="19F7FD91">
      <w:pPr>
        <w:jc w:val="both"/>
        <w:rPr>
          <w:sz w:val="24"/>
        </w:rPr>
      </w:pPr>
    </w:p>
    <w:p w14:paraId="4A9C22CD">
      <w:pPr>
        <w:rPr>
          <w:b/>
          <w:sz w:val="24"/>
        </w:rPr>
      </w:pPr>
    </w:p>
    <w:p w14:paraId="0A73882C">
      <w:pPr>
        <w:rPr>
          <w:b/>
          <w:sz w:val="24"/>
        </w:rPr>
      </w:pPr>
    </w:p>
    <w:p w14:paraId="4C76894B">
      <w:pPr>
        <w:ind w:firstLine="708"/>
        <w:rPr>
          <w:sz w:val="24"/>
          <w:highlight w:val="yellow"/>
        </w:rPr>
      </w:pPr>
    </w:p>
    <w:p w14:paraId="6D8AF6F0">
      <w:pPr>
        <w:jc w:val="both"/>
        <w:rPr>
          <w:b/>
          <w:sz w:val="24"/>
        </w:rPr>
      </w:pPr>
      <w:r>
        <w:rPr>
          <w:b/>
          <w:sz w:val="24"/>
        </w:rPr>
        <w:t>Predbilješka 13 – 27 : RASHODI POSLOVANJA Rashodi poslovanja (3) u razdoblju od 1. siječnja do 31. prosinca 2024. godine ostvareni su u iznosu od 855.930,13 eura, indeks s obzirom na proteklu godinu je 115. Pojašnjenja ostvarenja po pojedinim grupama rashoda dana su u nastavku.</w:t>
      </w:r>
    </w:p>
    <w:p w14:paraId="46E13710">
      <w:pPr>
        <w:tabs>
          <w:tab w:val="left" w:pos="2279"/>
        </w:tabs>
        <w:jc w:val="both"/>
        <w:rPr>
          <w:b/>
          <w:color w:val="0070C0"/>
          <w:sz w:val="24"/>
        </w:rPr>
      </w:pPr>
      <w:r>
        <w:rPr>
          <w:b/>
          <w:color w:val="0070C0"/>
          <w:sz w:val="24"/>
        </w:rPr>
        <w:tab/>
      </w:r>
    </w:p>
    <w:p w14:paraId="236F2456">
      <w:pPr>
        <w:jc w:val="both"/>
        <w:rPr>
          <w:b/>
          <w:sz w:val="24"/>
        </w:rPr>
      </w:pPr>
      <w:r>
        <w:rPr>
          <w:b/>
          <w:sz w:val="24"/>
        </w:rPr>
        <w:t>Bilješka 13.</w:t>
      </w:r>
    </w:p>
    <w:p w14:paraId="48E6EE10">
      <w:pPr>
        <w:jc w:val="both"/>
        <w:rPr>
          <w:b/>
          <w:sz w:val="24"/>
        </w:rPr>
      </w:pPr>
    </w:p>
    <w:p w14:paraId="77D7543B">
      <w:pPr>
        <w:jc w:val="both"/>
        <w:rPr>
          <w:sz w:val="24"/>
        </w:rPr>
      </w:pPr>
      <w:r>
        <w:rPr>
          <w:b/>
          <w:sz w:val="24"/>
        </w:rPr>
        <w:t>Rashodi za plaće (311</w:t>
      </w:r>
      <w:r>
        <w:rPr>
          <w:sz w:val="24"/>
        </w:rPr>
        <w:t xml:space="preserve">) u promatranom razdoblju iznose </w:t>
      </w:r>
      <w:r>
        <w:rPr>
          <w:b/>
          <w:bCs/>
          <w:sz w:val="24"/>
        </w:rPr>
        <w:t>203.191,19</w:t>
      </w:r>
      <w:r>
        <w:rPr>
          <w:b/>
          <w:sz w:val="24"/>
        </w:rPr>
        <w:t xml:space="preserve"> eura</w:t>
      </w:r>
      <w:r>
        <w:rPr>
          <w:sz w:val="24"/>
        </w:rPr>
        <w:t>. S obzirom na prošlu godinu ostvarenje je veće (indeks je 129,3). Razlog tomu je povećanje osnovice za plaće dužnosnika, te u skladu sa time povećanje plaće općinskog načelnika, rad djelatnica na održavanju okoliša, kojih nije bilo u istom razdoblju prošle godine, porast osnovice za obračun plaća za službenike i namještenike JUO sa 740,00 eura na 800,00 eura, samim time porast njihovih plaća,  porast neoporezivih prigodnih nagrada i novčanih nagrada za radne rezultate.</w:t>
      </w:r>
    </w:p>
    <w:p w14:paraId="15B7D171">
      <w:pPr>
        <w:jc w:val="both"/>
        <w:rPr>
          <w:color w:val="0070C0"/>
          <w:sz w:val="24"/>
        </w:rPr>
      </w:pPr>
    </w:p>
    <w:p w14:paraId="500A7C54">
      <w:pPr>
        <w:jc w:val="both"/>
        <w:rPr>
          <w:b/>
          <w:sz w:val="24"/>
        </w:rPr>
      </w:pPr>
      <w:r>
        <w:rPr>
          <w:b/>
          <w:sz w:val="24"/>
        </w:rPr>
        <w:t>Bilješka 14.</w:t>
      </w:r>
    </w:p>
    <w:p w14:paraId="21A76292">
      <w:pPr>
        <w:jc w:val="both"/>
        <w:rPr>
          <w:b/>
          <w:sz w:val="24"/>
        </w:rPr>
      </w:pPr>
    </w:p>
    <w:p w14:paraId="0FF3766B">
      <w:pPr>
        <w:jc w:val="both"/>
        <w:rPr>
          <w:sz w:val="24"/>
          <w:szCs w:val="24"/>
        </w:rPr>
      </w:pPr>
      <w:r>
        <w:rPr>
          <w:b/>
          <w:sz w:val="24"/>
        </w:rPr>
        <w:t xml:space="preserve">Ostali rashodi za zaposlene (312) ostvareni su u iznosu od 18.518,78 eura, indeks iznosi 180,3, </w:t>
      </w:r>
      <w:r>
        <w:rPr>
          <w:sz w:val="24"/>
          <w:szCs w:val="24"/>
        </w:rPr>
        <w:t xml:space="preserve">a povećanje se odnosi na isplatu uskrsnica i nagrada za radne rezultate, potporu zbog neprekidnog bolovanja radnika dužeg od 90 dana, isplatu regresa, te najveći porast se bilježi radi isplate toplog obroka </w:t>
      </w:r>
      <w:r>
        <w:rPr>
          <w:sz w:val="24"/>
        </w:rPr>
        <w:t>za službenike i namještenike JUO</w:t>
      </w:r>
      <w:r>
        <w:rPr>
          <w:sz w:val="24"/>
          <w:szCs w:val="24"/>
        </w:rPr>
        <w:t xml:space="preserve"> koji se u prošloj godini nije isplaćivao. </w:t>
      </w:r>
    </w:p>
    <w:p w14:paraId="32ACB6B4">
      <w:pPr>
        <w:jc w:val="both"/>
        <w:rPr>
          <w:sz w:val="24"/>
          <w:szCs w:val="24"/>
        </w:rPr>
      </w:pPr>
    </w:p>
    <w:p w14:paraId="71BCBBCD">
      <w:pPr>
        <w:jc w:val="both"/>
        <w:rPr>
          <w:b/>
          <w:bCs/>
          <w:sz w:val="24"/>
          <w:szCs w:val="24"/>
        </w:rPr>
      </w:pPr>
      <w:r>
        <w:rPr>
          <w:b/>
          <w:bCs/>
          <w:sz w:val="24"/>
          <w:szCs w:val="24"/>
        </w:rPr>
        <w:t>Bilješka 15.</w:t>
      </w:r>
    </w:p>
    <w:p w14:paraId="2DF658C8">
      <w:pPr>
        <w:jc w:val="both"/>
        <w:rPr>
          <w:b/>
          <w:bCs/>
          <w:sz w:val="24"/>
          <w:szCs w:val="24"/>
        </w:rPr>
      </w:pPr>
    </w:p>
    <w:p w14:paraId="7291DD9D">
      <w:pPr>
        <w:jc w:val="both"/>
        <w:rPr>
          <w:sz w:val="24"/>
          <w:szCs w:val="24"/>
        </w:rPr>
      </w:pPr>
      <w:r>
        <w:rPr>
          <w:b/>
          <w:bCs/>
          <w:sz w:val="24"/>
          <w:szCs w:val="24"/>
        </w:rPr>
        <w:t xml:space="preserve">Rashodi za doprinose na plaće (313) </w:t>
      </w:r>
      <w:r>
        <w:rPr>
          <w:sz w:val="24"/>
          <w:szCs w:val="24"/>
        </w:rPr>
        <w:t xml:space="preserve">ostvareni su u iznosu od </w:t>
      </w:r>
      <w:r>
        <w:rPr>
          <w:b/>
          <w:bCs/>
          <w:sz w:val="24"/>
          <w:szCs w:val="24"/>
        </w:rPr>
        <w:t xml:space="preserve">33.924,70 eura, </w:t>
      </w:r>
      <w:r>
        <w:rPr>
          <w:sz w:val="24"/>
          <w:szCs w:val="24"/>
        </w:rPr>
        <w:t>a odnose se na trošak doprinosa na plaće službenika i namještenika Jedinstvenog upravnog odjela Općine Skrad, djelatnika na Javnim radovima i Programu Zaželi, te Općinskog načelnika. Indeks u odnosu na isto razdoblje prošle godine je</w:t>
      </w:r>
      <w:r>
        <w:rPr>
          <w:rFonts w:hint="default"/>
          <w:sz w:val="24"/>
          <w:szCs w:val="24"/>
          <w:lang w:val="hr-HR"/>
        </w:rPr>
        <w:t xml:space="preserve"> </w:t>
      </w:r>
      <w:r>
        <w:rPr>
          <w:sz w:val="24"/>
          <w:szCs w:val="24"/>
        </w:rPr>
        <w:t xml:space="preserve">131,2. </w:t>
      </w:r>
    </w:p>
    <w:p w14:paraId="1264BA17">
      <w:pPr>
        <w:jc w:val="both"/>
        <w:rPr>
          <w:color w:val="0070C0"/>
          <w:sz w:val="24"/>
          <w:szCs w:val="24"/>
        </w:rPr>
      </w:pPr>
    </w:p>
    <w:p w14:paraId="7BEEFAAA">
      <w:pPr>
        <w:jc w:val="both"/>
        <w:rPr>
          <w:b/>
          <w:bCs/>
          <w:sz w:val="24"/>
          <w:szCs w:val="24"/>
        </w:rPr>
      </w:pPr>
      <w:r>
        <w:rPr>
          <w:b/>
          <w:bCs/>
          <w:sz w:val="24"/>
          <w:szCs w:val="24"/>
        </w:rPr>
        <w:t>Bilješka 16.</w:t>
      </w:r>
    </w:p>
    <w:p w14:paraId="7F135CE3">
      <w:pPr>
        <w:jc w:val="both"/>
        <w:rPr>
          <w:b/>
          <w:bCs/>
          <w:sz w:val="24"/>
          <w:szCs w:val="24"/>
        </w:rPr>
      </w:pPr>
    </w:p>
    <w:p w14:paraId="7751123B">
      <w:pPr>
        <w:jc w:val="both"/>
        <w:rPr>
          <w:sz w:val="24"/>
          <w:szCs w:val="24"/>
        </w:rPr>
      </w:pPr>
      <w:r>
        <w:rPr>
          <w:b/>
          <w:bCs/>
          <w:sz w:val="24"/>
          <w:szCs w:val="24"/>
        </w:rPr>
        <w:t xml:space="preserve">Naknade troškova zaposlenima (321) </w:t>
      </w:r>
      <w:r>
        <w:rPr>
          <w:sz w:val="24"/>
          <w:szCs w:val="24"/>
        </w:rPr>
        <w:t xml:space="preserve">ostvareni su u iznosu od </w:t>
      </w:r>
      <w:r>
        <w:rPr>
          <w:b/>
          <w:bCs/>
          <w:sz w:val="24"/>
          <w:szCs w:val="24"/>
        </w:rPr>
        <w:t xml:space="preserve">8.533,90 eura, </w:t>
      </w:r>
      <w:r>
        <w:rPr>
          <w:sz w:val="24"/>
          <w:szCs w:val="24"/>
        </w:rPr>
        <w:t>ostvarenje je veće u odnosu na isto razdoblje prethodne godine (213,1),</w:t>
      </w:r>
      <w:r>
        <w:rPr>
          <w:b/>
          <w:bCs/>
          <w:sz w:val="24"/>
          <w:szCs w:val="24"/>
        </w:rPr>
        <w:t xml:space="preserve">  </w:t>
      </w:r>
      <w:r>
        <w:rPr>
          <w:sz w:val="24"/>
          <w:szCs w:val="24"/>
        </w:rPr>
        <w:t xml:space="preserve">a odnose se na sljedeće kategorije rashoda: </w:t>
      </w:r>
    </w:p>
    <w:p w14:paraId="218DD48B">
      <w:pPr>
        <w:pStyle w:val="19"/>
        <w:numPr>
          <w:ilvl w:val="0"/>
          <w:numId w:val="2"/>
        </w:numPr>
        <w:jc w:val="both"/>
        <w:rPr>
          <w:sz w:val="24"/>
          <w:szCs w:val="24"/>
        </w:rPr>
      </w:pPr>
      <w:r>
        <w:rPr>
          <w:sz w:val="24"/>
          <w:szCs w:val="24"/>
        </w:rPr>
        <w:t>Službena putovanja  -isplata dnevnica, naknada za smještaj na službenom putu  i trošak cestarine u iznosu od 585,46 eura</w:t>
      </w:r>
    </w:p>
    <w:p w14:paraId="78D5170C">
      <w:pPr>
        <w:pStyle w:val="19"/>
        <w:numPr>
          <w:ilvl w:val="0"/>
          <w:numId w:val="2"/>
        </w:numPr>
        <w:jc w:val="both"/>
        <w:rPr>
          <w:sz w:val="24"/>
          <w:szCs w:val="24"/>
        </w:rPr>
      </w:pPr>
      <w:r>
        <w:rPr>
          <w:sz w:val="24"/>
          <w:szCs w:val="24"/>
        </w:rPr>
        <w:t>Naknada za prijevoz na posao i sa posla za djelatnicu JUO, djelatnice na javnim radovima i djelatnice projekta “Zaželi za kvalitetniji život” za razdoblje od 01-12/2024 u iznosu od 3.295,39 eura</w:t>
      </w:r>
    </w:p>
    <w:p w14:paraId="0BC73943">
      <w:pPr>
        <w:pStyle w:val="19"/>
        <w:numPr>
          <w:ilvl w:val="0"/>
          <w:numId w:val="2"/>
        </w:numPr>
        <w:jc w:val="both"/>
        <w:rPr>
          <w:sz w:val="24"/>
          <w:szCs w:val="24"/>
        </w:rPr>
      </w:pPr>
      <w:r>
        <w:rPr>
          <w:sz w:val="24"/>
          <w:szCs w:val="24"/>
        </w:rPr>
        <w:t>Stručno usavršavanje djelatnice JUO - webinar -TEB poslovanje d.o.o. 70,00 eur, i osposobljavanje  - zaštita na radu, prva pomoć i zaštita od požara za djelatnike JUO ( 1.087,50 eura)</w:t>
      </w:r>
    </w:p>
    <w:p w14:paraId="37570BB9">
      <w:pPr>
        <w:pStyle w:val="19"/>
        <w:numPr>
          <w:ilvl w:val="0"/>
          <w:numId w:val="2"/>
        </w:numPr>
        <w:jc w:val="both"/>
        <w:rPr>
          <w:sz w:val="24"/>
          <w:szCs w:val="24"/>
        </w:rPr>
      </w:pPr>
      <w:r>
        <w:rPr>
          <w:sz w:val="24"/>
          <w:szCs w:val="24"/>
        </w:rPr>
        <w:t>Ostale naknade troškova zaposlenima – naknada za korištenje privatnog automobila u službene svrhe za 5 djelatnica projekta “Zaželi kvalitetniji život”(2.835,00 eur), naknada za korštenje privatnog automobila u službene svrhe - pilot projekt MDU ( 102,05eura), troškovi mobitela za načelnika i komunalnog referenta za razdoblje od 01-12/2024 u iznosu od 557,40 eura.</w:t>
      </w:r>
    </w:p>
    <w:p w14:paraId="133192C3">
      <w:pPr>
        <w:pStyle w:val="19"/>
        <w:ind w:left="720"/>
        <w:jc w:val="both"/>
        <w:rPr>
          <w:b/>
          <w:sz w:val="24"/>
          <w:szCs w:val="24"/>
        </w:rPr>
      </w:pPr>
    </w:p>
    <w:p w14:paraId="0886C279">
      <w:pPr>
        <w:jc w:val="both"/>
        <w:rPr>
          <w:b/>
          <w:sz w:val="24"/>
          <w:szCs w:val="24"/>
        </w:rPr>
      </w:pPr>
      <w:r>
        <w:rPr>
          <w:b/>
          <w:sz w:val="24"/>
          <w:szCs w:val="24"/>
        </w:rPr>
        <w:t>Bilješka 17.</w:t>
      </w:r>
    </w:p>
    <w:p w14:paraId="060F6A67">
      <w:pPr>
        <w:jc w:val="both"/>
        <w:rPr>
          <w:b/>
          <w:sz w:val="24"/>
          <w:szCs w:val="24"/>
        </w:rPr>
      </w:pPr>
    </w:p>
    <w:p w14:paraId="0678CDC6">
      <w:pPr>
        <w:jc w:val="both"/>
        <w:rPr>
          <w:sz w:val="24"/>
          <w:szCs w:val="24"/>
        </w:rPr>
      </w:pPr>
      <w:r>
        <w:rPr>
          <w:b/>
          <w:sz w:val="24"/>
          <w:szCs w:val="24"/>
        </w:rPr>
        <w:t>Rashodi za materijal i energiju (322)</w:t>
      </w:r>
      <w:r>
        <w:rPr>
          <w:sz w:val="24"/>
          <w:szCs w:val="24"/>
        </w:rPr>
        <w:t xml:space="preserve"> ostvareni su u iznosu od </w:t>
      </w:r>
      <w:r>
        <w:rPr>
          <w:b/>
          <w:bCs/>
          <w:sz w:val="24"/>
          <w:szCs w:val="24"/>
        </w:rPr>
        <w:t xml:space="preserve"> 63.323,49</w:t>
      </w:r>
      <w:r>
        <w:rPr>
          <w:b/>
          <w:sz w:val="24"/>
          <w:szCs w:val="24"/>
        </w:rPr>
        <w:t xml:space="preserve"> eura, </w:t>
      </w:r>
      <w:r>
        <w:rPr>
          <w:bCs/>
          <w:sz w:val="24"/>
          <w:szCs w:val="24"/>
        </w:rPr>
        <w:t>manje</w:t>
      </w:r>
      <w:r>
        <w:rPr>
          <w:sz w:val="24"/>
          <w:szCs w:val="24"/>
        </w:rPr>
        <w:t xml:space="preserve"> u isto razdoblje prošle godine. Indeks iznosi 93,1. Odnose se na sljedeće kategorije rashoda:</w:t>
      </w:r>
    </w:p>
    <w:p w14:paraId="73F0A578">
      <w:pPr>
        <w:pStyle w:val="19"/>
        <w:numPr>
          <w:ilvl w:val="0"/>
          <w:numId w:val="2"/>
        </w:numPr>
        <w:jc w:val="both"/>
        <w:rPr>
          <w:sz w:val="24"/>
          <w:szCs w:val="24"/>
        </w:rPr>
      </w:pPr>
      <w:r>
        <w:rPr>
          <w:sz w:val="24"/>
          <w:szCs w:val="24"/>
        </w:rPr>
        <w:t>Uredski materijal i ostali mat.rashodi- materijal za čišćenje i održavanje, materijal za higijenske potrebe za JUO i za potrebe projekta “Zaželi za kvalitetniji život” , ostali mat. za potrebe pilot projekta MDU–9.912,22 eura</w:t>
      </w:r>
    </w:p>
    <w:p w14:paraId="19CCFE88">
      <w:pPr>
        <w:pStyle w:val="19"/>
        <w:numPr>
          <w:ilvl w:val="0"/>
          <w:numId w:val="2"/>
        </w:numPr>
        <w:jc w:val="both"/>
        <w:rPr>
          <w:sz w:val="24"/>
          <w:szCs w:val="24"/>
        </w:rPr>
      </w:pPr>
      <w:r>
        <w:rPr>
          <w:sz w:val="24"/>
          <w:szCs w:val="24"/>
        </w:rPr>
        <w:t>Materijal i sirovine – odnosi se na namirnice za potrebe Dječjeg vrtića – 8.546,54 eura</w:t>
      </w:r>
    </w:p>
    <w:p w14:paraId="42E7375E">
      <w:pPr>
        <w:pStyle w:val="19"/>
        <w:numPr>
          <w:ilvl w:val="0"/>
          <w:numId w:val="2"/>
        </w:numPr>
        <w:jc w:val="both"/>
        <w:rPr>
          <w:sz w:val="24"/>
          <w:szCs w:val="24"/>
        </w:rPr>
      </w:pPr>
      <w:r>
        <w:rPr>
          <w:sz w:val="24"/>
          <w:szCs w:val="24"/>
        </w:rPr>
        <w:t>Energija – podrazumijeva troškove el.energije, javne rasvjete, troškove goriva za sl. automobil, traktor i ostalu opremu za održavanje,plin za plinske grijalice, te lož ulje za grijanje - 29.266,38 eura</w:t>
      </w:r>
    </w:p>
    <w:p w14:paraId="245CD941">
      <w:pPr>
        <w:pStyle w:val="19"/>
        <w:numPr>
          <w:ilvl w:val="0"/>
          <w:numId w:val="2"/>
        </w:numPr>
        <w:jc w:val="both"/>
        <w:rPr>
          <w:sz w:val="24"/>
          <w:szCs w:val="24"/>
        </w:rPr>
      </w:pPr>
      <w:r>
        <w:rPr>
          <w:sz w:val="24"/>
          <w:szCs w:val="24"/>
        </w:rPr>
        <w:t>Mat. i dijelovi za tekuće i investicijsko održavanje- uključuje jalovinu za održavanje nerazvrstanih cesta, djelove i mat.za održavanje opreme, transportnih sredstava, te ostalo – 12.082,17 eura</w:t>
      </w:r>
    </w:p>
    <w:p w14:paraId="43910027">
      <w:pPr>
        <w:pStyle w:val="19"/>
        <w:numPr>
          <w:ilvl w:val="0"/>
          <w:numId w:val="2"/>
        </w:numPr>
        <w:jc w:val="both"/>
        <w:rPr>
          <w:sz w:val="24"/>
          <w:szCs w:val="24"/>
        </w:rPr>
      </w:pPr>
      <w:r>
        <w:rPr>
          <w:sz w:val="24"/>
          <w:szCs w:val="24"/>
        </w:rPr>
        <w:t>Sitan inventar i auto gume –2.836,10 eura</w:t>
      </w:r>
    </w:p>
    <w:p w14:paraId="416E9C2C">
      <w:pPr>
        <w:pStyle w:val="19"/>
        <w:numPr>
          <w:ilvl w:val="0"/>
          <w:numId w:val="2"/>
        </w:numPr>
        <w:jc w:val="both"/>
        <w:rPr>
          <w:sz w:val="24"/>
          <w:szCs w:val="24"/>
        </w:rPr>
      </w:pPr>
      <w:r>
        <w:rPr>
          <w:sz w:val="24"/>
          <w:szCs w:val="24"/>
        </w:rPr>
        <w:t>Službena i radna odjeća-za komunalnog djelatniku  - 680,08 eura</w:t>
      </w:r>
    </w:p>
    <w:p w14:paraId="12FE4616">
      <w:pPr>
        <w:pStyle w:val="19"/>
        <w:ind w:left="720"/>
        <w:jc w:val="both"/>
        <w:rPr>
          <w:color w:val="0070C0"/>
          <w:sz w:val="24"/>
          <w:szCs w:val="24"/>
        </w:rPr>
      </w:pPr>
    </w:p>
    <w:p w14:paraId="72FB0A28">
      <w:pPr>
        <w:jc w:val="both"/>
        <w:rPr>
          <w:color w:val="0070C0"/>
          <w:sz w:val="24"/>
          <w:szCs w:val="24"/>
        </w:rPr>
      </w:pPr>
    </w:p>
    <w:p w14:paraId="401D469A">
      <w:pPr>
        <w:jc w:val="both"/>
        <w:rPr>
          <w:b/>
          <w:sz w:val="24"/>
          <w:szCs w:val="24"/>
        </w:rPr>
      </w:pPr>
      <w:r>
        <w:rPr>
          <w:b/>
          <w:sz w:val="24"/>
          <w:szCs w:val="24"/>
        </w:rPr>
        <w:t>Bilješka 18.</w:t>
      </w:r>
    </w:p>
    <w:p w14:paraId="02AE8D91">
      <w:pPr>
        <w:jc w:val="both"/>
        <w:rPr>
          <w:b/>
          <w:sz w:val="24"/>
          <w:szCs w:val="24"/>
        </w:rPr>
      </w:pPr>
    </w:p>
    <w:p w14:paraId="38FBBD32">
      <w:pPr>
        <w:jc w:val="both"/>
        <w:rPr>
          <w:b/>
          <w:sz w:val="24"/>
          <w:szCs w:val="24"/>
        </w:rPr>
      </w:pPr>
      <w:r>
        <w:rPr>
          <w:b/>
          <w:sz w:val="24"/>
          <w:szCs w:val="24"/>
        </w:rPr>
        <w:t>Rashodi za usluge (323)  ostvarene su u iznosu od 272.701,19 eura, kada usporedimo sa istim razdobljem prošle godine indeks iznosi 150,2</w:t>
      </w:r>
    </w:p>
    <w:tbl>
      <w:tblPr>
        <w:tblStyle w:val="6"/>
        <w:tblpPr w:leftFromText="180" w:rightFromText="180" w:vertAnchor="text" w:horzAnchor="page" w:tblpX="1408" w:tblpY="509"/>
        <w:tblOverlap w:val="never"/>
        <w:tblW w:w="4996" w:type="pct"/>
        <w:tblInd w:w="0" w:type="dxa"/>
        <w:tblLayout w:type="autofit"/>
        <w:tblCellMar>
          <w:top w:w="0" w:type="dxa"/>
          <w:left w:w="108" w:type="dxa"/>
          <w:bottom w:w="0" w:type="dxa"/>
          <w:right w:w="108" w:type="dxa"/>
        </w:tblCellMar>
      </w:tblPr>
      <w:tblGrid>
        <w:gridCol w:w="807"/>
        <w:gridCol w:w="4511"/>
        <w:gridCol w:w="762"/>
        <w:gridCol w:w="1418"/>
        <w:gridCol w:w="1418"/>
        <w:gridCol w:w="816"/>
      </w:tblGrid>
      <w:tr w14:paraId="2EAFCFF2">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2E29860D">
            <w:pPr>
              <w:textAlignment w:val="top"/>
              <w:rPr>
                <w:color w:val="000000"/>
                <w:sz w:val="18"/>
                <w:szCs w:val="18"/>
              </w:rPr>
            </w:pPr>
            <w:r>
              <w:rPr>
                <w:rFonts w:eastAsia="SimSun"/>
                <w:color w:val="000000"/>
                <w:sz w:val="18"/>
                <w:szCs w:val="18"/>
                <w:lang w:val="en-US" w:eastAsia="zh-CN"/>
              </w:rPr>
              <w:t>323</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0C19CA9A">
            <w:pPr>
              <w:textAlignment w:val="center"/>
              <w:rPr>
                <w:color w:val="000000"/>
                <w:sz w:val="18"/>
                <w:szCs w:val="18"/>
              </w:rPr>
            </w:pPr>
            <w:r>
              <w:rPr>
                <w:rFonts w:eastAsia="SimSun"/>
                <w:color w:val="000000"/>
                <w:sz w:val="18"/>
                <w:szCs w:val="18"/>
                <w:lang w:val="en-US" w:eastAsia="zh-CN"/>
              </w:rPr>
              <w:t>Rashodi za usluge (šifre 3231 do 3239)</w:t>
            </w:r>
          </w:p>
        </w:tc>
        <w:tc>
          <w:tcPr>
            <w:tcW w:w="391" w:type="pct"/>
            <w:tcBorders>
              <w:top w:val="single" w:color="C0C0C0" w:sz="2" w:space="0"/>
              <w:left w:val="nil"/>
              <w:bottom w:val="single" w:color="C0C0C0" w:sz="2" w:space="0"/>
              <w:right w:val="single" w:color="000080" w:sz="2" w:space="0"/>
            </w:tcBorders>
            <w:shd w:val="clear" w:color="auto" w:fill="auto"/>
          </w:tcPr>
          <w:p w14:paraId="23FEAA78">
            <w:pPr>
              <w:textAlignment w:val="top"/>
              <w:rPr>
                <w:b/>
                <w:bCs/>
                <w:color w:val="0C0C0C"/>
                <w:sz w:val="18"/>
                <w:szCs w:val="18"/>
              </w:rPr>
            </w:pPr>
            <w:r>
              <w:rPr>
                <w:rFonts w:eastAsia="SimSun"/>
                <w:b/>
                <w:bCs/>
                <w:color w:val="0C0C0C"/>
                <w:sz w:val="18"/>
                <w:szCs w:val="18"/>
                <w:lang w:val="en-US" w:eastAsia="zh-CN"/>
              </w:rPr>
              <w:t>323</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46611B00">
            <w:pPr>
              <w:jc w:val="right"/>
              <w:textAlignment w:val="top"/>
              <w:rPr>
                <w:b/>
                <w:bCs/>
                <w:color w:val="000080"/>
                <w:sz w:val="18"/>
                <w:szCs w:val="18"/>
              </w:rPr>
            </w:pPr>
            <w:r>
              <w:rPr>
                <w:rFonts w:eastAsia="SimSun"/>
                <w:b/>
                <w:bCs/>
                <w:color w:val="000080"/>
                <w:sz w:val="18"/>
                <w:szCs w:val="18"/>
                <w:lang w:val="en-US" w:eastAsia="zh-CN"/>
              </w:rPr>
              <w:t>181.558,49</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06F7EEB0">
            <w:pPr>
              <w:jc w:val="right"/>
              <w:textAlignment w:val="top"/>
              <w:rPr>
                <w:b/>
                <w:bCs/>
                <w:color w:val="000080"/>
                <w:sz w:val="18"/>
                <w:szCs w:val="18"/>
              </w:rPr>
            </w:pPr>
            <w:r>
              <w:rPr>
                <w:rFonts w:eastAsia="SimSun"/>
                <w:b/>
                <w:bCs/>
                <w:color w:val="000080"/>
                <w:sz w:val="18"/>
                <w:szCs w:val="18"/>
                <w:lang w:val="en-US" w:eastAsia="zh-CN"/>
              </w:rPr>
              <w:t>272.701,19</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6B673F0E">
            <w:pPr>
              <w:jc w:val="right"/>
              <w:textAlignment w:val="top"/>
              <w:rPr>
                <w:color w:val="000000"/>
                <w:sz w:val="18"/>
                <w:szCs w:val="18"/>
              </w:rPr>
            </w:pPr>
            <w:r>
              <w:rPr>
                <w:rFonts w:eastAsia="SimSun"/>
                <w:color w:val="000000"/>
                <w:sz w:val="18"/>
                <w:szCs w:val="18"/>
                <w:lang w:val="en-US" w:eastAsia="zh-CN"/>
              </w:rPr>
              <w:t>150,2</w:t>
            </w:r>
          </w:p>
        </w:tc>
      </w:tr>
      <w:tr w14:paraId="76969529">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1FF58489">
            <w:pPr>
              <w:textAlignment w:val="top"/>
              <w:rPr>
                <w:color w:val="000000"/>
                <w:sz w:val="18"/>
                <w:szCs w:val="18"/>
              </w:rPr>
            </w:pPr>
            <w:r>
              <w:rPr>
                <w:rFonts w:eastAsia="SimSun"/>
                <w:color w:val="000000"/>
                <w:sz w:val="18"/>
                <w:szCs w:val="18"/>
                <w:lang w:val="en-US" w:eastAsia="zh-CN"/>
              </w:rPr>
              <w:t>3231</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695AE354">
            <w:pPr>
              <w:textAlignment w:val="center"/>
              <w:rPr>
                <w:color w:val="000000"/>
                <w:sz w:val="18"/>
                <w:szCs w:val="18"/>
              </w:rPr>
            </w:pPr>
            <w:r>
              <w:rPr>
                <w:rFonts w:eastAsia="SimSun"/>
                <w:color w:val="000000"/>
                <w:sz w:val="18"/>
                <w:szCs w:val="18"/>
                <w:lang w:val="en-US" w:eastAsia="zh-CN"/>
              </w:rPr>
              <w:t>Usluge telefona, pošte i prijevoza</w:t>
            </w:r>
          </w:p>
        </w:tc>
        <w:tc>
          <w:tcPr>
            <w:tcW w:w="391" w:type="pct"/>
            <w:tcBorders>
              <w:top w:val="single" w:color="C0C0C0" w:sz="2" w:space="0"/>
              <w:left w:val="nil"/>
              <w:bottom w:val="single" w:color="C0C0C0" w:sz="2" w:space="0"/>
              <w:right w:val="single" w:color="000080" w:sz="2" w:space="0"/>
            </w:tcBorders>
            <w:shd w:val="clear" w:color="auto" w:fill="auto"/>
          </w:tcPr>
          <w:p w14:paraId="03EFBBE7">
            <w:pPr>
              <w:textAlignment w:val="top"/>
              <w:rPr>
                <w:b/>
                <w:bCs/>
                <w:color w:val="0C0C0C"/>
                <w:sz w:val="18"/>
                <w:szCs w:val="18"/>
              </w:rPr>
            </w:pPr>
            <w:r>
              <w:rPr>
                <w:rFonts w:eastAsia="SimSun"/>
                <w:b/>
                <w:bCs/>
                <w:color w:val="0C0C0C"/>
                <w:sz w:val="18"/>
                <w:szCs w:val="18"/>
                <w:lang w:val="en-US" w:eastAsia="zh-CN"/>
              </w:rPr>
              <w:t>3231</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2288F97A">
            <w:pPr>
              <w:jc w:val="right"/>
              <w:textAlignment w:val="top"/>
              <w:rPr>
                <w:color w:val="000000"/>
                <w:sz w:val="18"/>
                <w:szCs w:val="18"/>
              </w:rPr>
            </w:pPr>
            <w:r>
              <w:rPr>
                <w:rFonts w:eastAsia="SimSun"/>
                <w:color w:val="000000"/>
                <w:sz w:val="18"/>
                <w:szCs w:val="18"/>
                <w:lang w:val="en-US" w:eastAsia="zh-CN"/>
              </w:rPr>
              <w:t>12.739,74</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4BEA5F69">
            <w:pPr>
              <w:jc w:val="right"/>
              <w:textAlignment w:val="top"/>
              <w:rPr>
                <w:color w:val="000000"/>
                <w:sz w:val="18"/>
                <w:szCs w:val="18"/>
              </w:rPr>
            </w:pPr>
            <w:r>
              <w:rPr>
                <w:rFonts w:eastAsia="SimSun"/>
                <w:color w:val="000000"/>
                <w:sz w:val="18"/>
                <w:szCs w:val="18"/>
                <w:lang w:val="en-US" w:eastAsia="zh-CN"/>
              </w:rPr>
              <w:t>9.185,72</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0392BE14">
            <w:pPr>
              <w:jc w:val="right"/>
              <w:textAlignment w:val="top"/>
              <w:rPr>
                <w:color w:val="000000"/>
                <w:sz w:val="18"/>
                <w:szCs w:val="18"/>
              </w:rPr>
            </w:pPr>
            <w:r>
              <w:rPr>
                <w:rFonts w:eastAsia="SimSun"/>
                <w:color w:val="000000"/>
                <w:sz w:val="18"/>
                <w:szCs w:val="18"/>
                <w:lang w:val="en-US" w:eastAsia="zh-CN"/>
              </w:rPr>
              <w:t>72,1</w:t>
            </w:r>
          </w:p>
        </w:tc>
      </w:tr>
      <w:tr w14:paraId="7E3EA139">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19C5EA81">
            <w:pPr>
              <w:textAlignment w:val="top"/>
              <w:rPr>
                <w:color w:val="000000"/>
                <w:sz w:val="18"/>
                <w:szCs w:val="18"/>
              </w:rPr>
            </w:pPr>
            <w:r>
              <w:rPr>
                <w:rFonts w:eastAsia="SimSun"/>
                <w:color w:val="000000"/>
                <w:sz w:val="18"/>
                <w:szCs w:val="18"/>
                <w:lang w:val="en-US" w:eastAsia="zh-CN"/>
              </w:rPr>
              <w:t>3232</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5BD0C73D">
            <w:pPr>
              <w:textAlignment w:val="center"/>
              <w:rPr>
                <w:color w:val="000000"/>
                <w:sz w:val="18"/>
                <w:szCs w:val="18"/>
              </w:rPr>
            </w:pPr>
            <w:r>
              <w:rPr>
                <w:rFonts w:eastAsia="SimSun"/>
                <w:color w:val="000000"/>
                <w:sz w:val="18"/>
                <w:szCs w:val="18"/>
                <w:lang w:val="en-US" w:eastAsia="zh-CN"/>
              </w:rPr>
              <w:t>Usluge tekućeg i investicijskog održavanja</w:t>
            </w:r>
          </w:p>
        </w:tc>
        <w:tc>
          <w:tcPr>
            <w:tcW w:w="391" w:type="pct"/>
            <w:tcBorders>
              <w:top w:val="single" w:color="C0C0C0" w:sz="2" w:space="0"/>
              <w:left w:val="nil"/>
              <w:bottom w:val="single" w:color="C0C0C0" w:sz="2" w:space="0"/>
              <w:right w:val="single" w:color="000080" w:sz="2" w:space="0"/>
            </w:tcBorders>
            <w:shd w:val="clear" w:color="auto" w:fill="auto"/>
          </w:tcPr>
          <w:p w14:paraId="11143CB2">
            <w:pPr>
              <w:textAlignment w:val="top"/>
              <w:rPr>
                <w:b/>
                <w:bCs/>
                <w:color w:val="0C0C0C"/>
                <w:sz w:val="18"/>
                <w:szCs w:val="18"/>
              </w:rPr>
            </w:pPr>
            <w:r>
              <w:rPr>
                <w:rFonts w:eastAsia="SimSun"/>
                <w:b/>
                <w:bCs/>
                <w:color w:val="0C0C0C"/>
                <w:sz w:val="18"/>
                <w:szCs w:val="18"/>
                <w:lang w:val="en-US" w:eastAsia="zh-CN"/>
              </w:rPr>
              <w:t>3232</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07DA1B94">
            <w:pPr>
              <w:jc w:val="right"/>
              <w:textAlignment w:val="top"/>
              <w:rPr>
                <w:color w:val="000000"/>
                <w:sz w:val="18"/>
                <w:szCs w:val="18"/>
              </w:rPr>
            </w:pPr>
            <w:r>
              <w:rPr>
                <w:rFonts w:eastAsia="SimSun"/>
                <w:color w:val="000000"/>
                <w:sz w:val="18"/>
                <w:szCs w:val="18"/>
                <w:lang w:val="en-US" w:eastAsia="zh-CN"/>
              </w:rPr>
              <w:t>40.077,21</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42230F5D">
            <w:pPr>
              <w:jc w:val="right"/>
              <w:textAlignment w:val="top"/>
              <w:rPr>
                <w:color w:val="000000"/>
                <w:sz w:val="18"/>
                <w:szCs w:val="18"/>
              </w:rPr>
            </w:pPr>
            <w:r>
              <w:rPr>
                <w:rFonts w:eastAsia="SimSun"/>
                <w:color w:val="000000"/>
                <w:sz w:val="18"/>
                <w:szCs w:val="18"/>
                <w:lang w:val="en-US" w:eastAsia="zh-CN"/>
              </w:rPr>
              <w:t>56.682,94</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667E3B10">
            <w:pPr>
              <w:jc w:val="right"/>
              <w:textAlignment w:val="top"/>
              <w:rPr>
                <w:color w:val="000000"/>
                <w:sz w:val="18"/>
                <w:szCs w:val="18"/>
              </w:rPr>
            </w:pPr>
            <w:r>
              <w:rPr>
                <w:rFonts w:eastAsia="SimSun"/>
                <w:color w:val="000000"/>
                <w:sz w:val="18"/>
                <w:szCs w:val="18"/>
                <w:lang w:val="en-US" w:eastAsia="zh-CN"/>
              </w:rPr>
              <w:t>141,4</w:t>
            </w:r>
          </w:p>
        </w:tc>
      </w:tr>
      <w:tr w14:paraId="673BB36C">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39AE2DC3">
            <w:pPr>
              <w:textAlignment w:val="top"/>
              <w:rPr>
                <w:color w:val="000000"/>
                <w:sz w:val="18"/>
                <w:szCs w:val="18"/>
              </w:rPr>
            </w:pPr>
            <w:r>
              <w:rPr>
                <w:rFonts w:eastAsia="SimSun"/>
                <w:color w:val="000000"/>
                <w:sz w:val="18"/>
                <w:szCs w:val="18"/>
                <w:lang w:val="en-US" w:eastAsia="zh-CN"/>
              </w:rPr>
              <w:t>3233</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375642E3">
            <w:pPr>
              <w:textAlignment w:val="center"/>
              <w:rPr>
                <w:color w:val="000000"/>
                <w:sz w:val="18"/>
                <w:szCs w:val="18"/>
              </w:rPr>
            </w:pPr>
            <w:r>
              <w:rPr>
                <w:rFonts w:eastAsia="SimSun"/>
                <w:color w:val="000000"/>
                <w:sz w:val="18"/>
                <w:szCs w:val="18"/>
                <w:lang w:val="en-US" w:eastAsia="zh-CN"/>
              </w:rPr>
              <w:t>Usluge promidžbe i informiranja</w:t>
            </w:r>
          </w:p>
        </w:tc>
        <w:tc>
          <w:tcPr>
            <w:tcW w:w="391" w:type="pct"/>
            <w:tcBorders>
              <w:top w:val="single" w:color="C0C0C0" w:sz="2" w:space="0"/>
              <w:left w:val="nil"/>
              <w:bottom w:val="single" w:color="C0C0C0" w:sz="2" w:space="0"/>
              <w:right w:val="single" w:color="000080" w:sz="2" w:space="0"/>
            </w:tcBorders>
            <w:shd w:val="clear" w:color="auto" w:fill="auto"/>
          </w:tcPr>
          <w:p w14:paraId="041110A7">
            <w:pPr>
              <w:textAlignment w:val="top"/>
              <w:rPr>
                <w:b/>
                <w:bCs/>
                <w:color w:val="0C0C0C"/>
                <w:sz w:val="18"/>
                <w:szCs w:val="18"/>
              </w:rPr>
            </w:pPr>
            <w:r>
              <w:rPr>
                <w:rFonts w:eastAsia="SimSun"/>
                <w:b/>
                <w:bCs/>
                <w:color w:val="0C0C0C"/>
                <w:sz w:val="18"/>
                <w:szCs w:val="18"/>
                <w:lang w:val="en-US" w:eastAsia="zh-CN"/>
              </w:rPr>
              <w:t>3233</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7660B454">
            <w:pPr>
              <w:jc w:val="right"/>
              <w:textAlignment w:val="top"/>
              <w:rPr>
                <w:color w:val="000000"/>
                <w:sz w:val="18"/>
                <w:szCs w:val="18"/>
              </w:rPr>
            </w:pPr>
            <w:r>
              <w:rPr>
                <w:rFonts w:eastAsia="SimSun"/>
                <w:color w:val="000000"/>
                <w:sz w:val="18"/>
                <w:szCs w:val="18"/>
                <w:lang w:val="en-US" w:eastAsia="zh-CN"/>
              </w:rPr>
              <w:t>9.843,19</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232E753E">
            <w:pPr>
              <w:jc w:val="right"/>
              <w:textAlignment w:val="top"/>
              <w:rPr>
                <w:color w:val="000000"/>
                <w:sz w:val="18"/>
                <w:szCs w:val="18"/>
              </w:rPr>
            </w:pPr>
            <w:r>
              <w:rPr>
                <w:rFonts w:eastAsia="SimSun"/>
                <w:color w:val="000000"/>
                <w:sz w:val="18"/>
                <w:szCs w:val="18"/>
                <w:lang w:val="en-US" w:eastAsia="zh-CN"/>
              </w:rPr>
              <w:t>6.646,19</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5F7D9789">
            <w:pPr>
              <w:jc w:val="right"/>
              <w:textAlignment w:val="top"/>
              <w:rPr>
                <w:color w:val="000000"/>
                <w:sz w:val="18"/>
                <w:szCs w:val="18"/>
              </w:rPr>
            </w:pPr>
            <w:r>
              <w:rPr>
                <w:rFonts w:eastAsia="SimSun"/>
                <w:color w:val="000000"/>
                <w:sz w:val="18"/>
                <w:szCs w:val="18"/>
                <w:lang w:val="en-US" w:eastAsia="zh-CN"/>
              </w:rPr>
              <w:t>67,5</w:t>
            </w:r>
          </w:p>
        </w:tc>
      </w:tr>
      <w:tr w14:paraId="0DB87635">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29C52F88">
            <w:pPr>
              <w:textAlignment w:val="top"/>
              <w:rPr>
                <w:color w:val="000000"/>
                <w:sz w:val="18"/>
                <w:szCs w:val="18"/>
              </w:rPr>
            </w:pPr>
            <w:r>
              <w:rPr>
                <w:rFonts w:eastAsia="SimSun"/>
                <w:color w:val="000000"/>
                <w:sz w:val="18"/>
                <w:szCs w:val="18"/>
                <w:lang w:val="en-US" w:eastAsia="zh-CN"/>
              </w:rPr>
              <w:t>3234</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3D27A9C5">
            <w:pPr>
              <w:textAlignment w:val="center"/>
              <w:rPr>
                <w:color w:val="000000"/>
                <w:sz w:val="18"/>
                <w:szCs w:val="18"/>
              </w:rPr>
            </w:pPr>
            <w:r>
              <w:rPr>
                <w:rFonts w:eastAsia="SimSun"/>
                <w:color w:val="000000"/>
                <w:sz w:val="18"/>
                <w:szCs w:val="18"/>
                <w:lang w:val="en-US" w:eastAsia="zh-CN"/>
              </w:rPr>
              <w:t>Komunalne usluge</w:t>
            </w:r>
          </w:p>
        </w:tc>
        <w:tc>
          <w:tcPr>
            <w:tcW w:w="391" w:type="pct"/>
            <w:tcBorders>
              <w:top w:val="single" w:color="C0C0C0" w:sz="2" w:space="0"/>
              <w:left w:val="nil"/>
              <w:bottom w:val="single" w:color="C0C0C0" w:sz="2" w:space="0"/>
              <w:right w:val="single" w:color="000080" w:sz="2" w:space="0"/>
            </w:tcBorders>
            <w:shd w:val="clear" w:color="auto" w:fill="auto"/>
          </w:tcPr>
          <w:p w14:paraId="51E2D179">
            <w:pPr>
              <w:textAlignment w:val="top"/>
              <w:rPr>
                <w:b/>
                <w:bCs/>
                <w:color w:val="0C0C0C"/>
                <w:sz w:val="18"/>
                <w:szCs w:val="18"/>
              </w:rPr>
            </w:pPr>
            <w:r>
              <w:rPr>
                <w:rFonts w:eastAsia="SimSun"/>
                <w:b/>
                <w:bCs/>
                <w:color w:val="0C0C0C"/>
                <w:sz w:val="18"/>
                <w:szCs w:val="18"/>
                <w:lang w:val="en-US" w:eastAsia="zh-CN"/>
              </w:rPr>
              <w:t>3234</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611A17BD">
            <w:pPr>
              <w:jc w:val="right"/>
              <w:textAlignment w:val="top"/>
              <w:rPr>
                <w:color w:val="000000"/>
                <w:sz w:val="18"/>
                <w:szCs w:val="18"/>
              </w:rPr>
            </w:pPr>
            <w:r>
              <w:rPr>
                <w:rFonts w:eastAsia="SimSun"/>
                <w:color w:val="000000"/>
                <w:sz w:val="18"/>
                <w:szCs w:val="18"/>
                <w:lang w:val="en-US" w:eastAsia="zh-CN"/>
              </w:rPr>
              <w:t>39.407,19</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5FC503DB">
            <w:pPr>
              <w:jc w:val="right"/>
              <w:textAlignment w:val="top"/>
              <w:rPr>
                <w:color w:val="000000"/>
                <w:sz w:val="18"/>
                <w:szCs w:val="18"/>
              </w:rPr>
            </w:pPr>
            <w:r>
              <w:rPr>
                <w:rFonts w:eastAsia="SimSun"/>
                <w:color w:val="000000"/>
                <w:sz w:val="18"/>
                <w:szCs w:val="18"/>
                <w:lang w:val="en-US" w:eastAsia="zh-CN"/>
              </w:rPr>
              <w:t>96.624,11</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61C2EA59">
            <w:pPr>
              <w:jc w:val="right"/>
              <w:textAlignment w:val="top"/>
              <w:rPr>
                <w:color w:val="000000"/>
                <w:sz w:val="18"/>
                <w:szCs w:val="18"/>
              </w:rPr>
            </w:pPr>
            <w:r>
              <w:rPr>
                <w:rFonts w:eastAsia="SimSun"/>
                <w:color w:val="000000"/>
                <w:sz w:val="18"/>
                <w:szCs w:val="18"/>
                <w:lang w:val="en-US" w:eastAsia="zh-CN"/>
              </w:rPr>
              <w:t>245,2</w:t>
            </w:r>
          </w:p>
        </w:tc>
      </w:tr>
      <w:tr w14:paraId="5B70290A">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0B33EB85">
            <w:pPr>
              <w:textAlignment w:val="top"/>
              <w:rPr>
                <w:color w:val="000000"/>
                <w:sz w:val="18"/>
                <w:szCs w:val="18"/>
              </w:rPr>
            </w:pPr>
            <w:r>
              <w:rPr>
                <w:rFonts w:eastAsia="SimSun"/>
                <w:color w:val="000000"/>
                <w:sz w:val="18"/>
                <w:szCs w:val="18"/>
                <w:lang w:val="en-US" w:eastAsia="zh-CN"/>
              </w:rPr>
              <w:t>3235</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54F85596">
            <w:pPr>
              <w:textAlignment w:val="center"/>
              <w:rPr>
                <w:color w:val="000000"/>
                <w:sz w:val="18"/>
                <w:szCs w:val="18"/>
              </w:rPr>
            </w:pPr>
            <w:r>
              <w:rPr>
                <w:rFonts w:eastAsia="SimSun"/>
                <w:color w:val="000000"/>
                <w:sz w:val="18"/>
                <w:szCs w:val="18"/>
                <w:lang w:val="en-US" w:eastAsia="zh-CN"/>
              </w:rPr>
              <w:t>Zakupnine i najamnine</w:t>
            </w:r>
          </w:p>
        </w:tc>
        <w:tc>
          <w:tcPr>
            <w:tcW w:w="391" w:type="pct"/>
            <w:tcBorders>
              <w:top w:val="single" w:color="C0C0C0" w:sz="2" w:space="0"/>
              <w:left w:val="nil"/>
              <w:bottom w:val="single" w:color="C0C0C0" w:sz="2" w:space="0"/>
              <w:right w:val="single" w:color="000080" w:sz="2" w:space="0"/>
            </w:tcBorders>
            <w:shd w:val="clear" w:color="auto" w:fill="auto"/>
          </w:tcPr>
          <w:p w14:paraId="41210586">
            <w:pPr>
              <w:textAlignment w:val="top"/>
              <w:rPr>
                <w:b/>
                <w:bCs/>
                <w:color w:val="0C0C0C"/>
                <w:sz w:val="18"/>
                <w:szCs w:val="18"/>
              </w:rPr>
            </w:pPr>
            <w:r>
              <w:rPr>
                <w:rFonts w:eastAsia="SimSun"/>
                <w:b/>
                <w:bCs/>
                <w:color w:val="0C0C0C"/>
                <w:sz w:val="18"/>
                <w:szCs w:val="18"/>
                <w:lang w:val="en-US" w:eastAsia="zh-CN"/>
              </w:rPr>
              <w:t>3235</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35ED6AC2">
            <w:pPr>
              <w:jc w:val="right"/>
              <w:textAlignment w:val="top"/>
              <w:rPr>
                <w:color w:val="000000"/>
                <w:sz w:val="18"/>
                <w:szCs w:val="18"/>
              </w:rPr>
            </w:pPr>
            <w:r>
              <w:rPr>
                <w:rFonts w:eastAsia="SimSun"/>
                <w:color w:val="000000"/>
                <w:sz w:val="18"/>
                <w:szCs w:val="18"/>
                <w:lang w:val="en-US" w:eastAsia="zh-CN"/>
              </w:rPr>
              <w:t>7.628,31</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1AC6B913">
            <w:pPr>
              <w:jc w:val="right"/>
              <w:textAlignment w:val="top"/>
              <w:rPr>
                <w:color w:val="000000"/>
                <w:sz w:val="18"/>
                <w:szCs w:val="18"/>
              </w:rPr>
            </w:pPr>
            <w:r>
              <w:rPr>
                <w:rFonts w:eastAsia="SimSun"/>
                <w:color w:val="000000"/>
                <w:sz w:val="18"/>
                <w:szCs w:val="18"/>
                <w:lang w:val="en-US" w:eastAsia="zh-CN"/>
              </w:rPr>
              <w:t>7.689,71</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2595A6F2">
            <w:pPr>
              <w:jc w:val="right"/>
              <w:textAlignment w:val="top"/>
              <w:rPr>
                <w:color w:val="000000"/>
                <w:sz w:val="18"/>
                <w:szCs w:val="18"/>
              </w:rPr>
            </w:pPr>
            <w:r>
              <w:rPr>
                <w:rFonts w:eastAsia="SimSun"/>
                <w:color w:val="000000"/>
                <w:sz w:val="18"/>
                <w:szCs w:val="18"/>
                <w:lang w:val="en-US" w:eastAsia="zh-CN"/>
              </w:rPr>
              <w:t>100,8</w:t>
            </w:r>
          </w:p>
        </w:tc>
      </w:tr>
      <w:tr w14:paraId="2D288CB3">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1AD965E0">
            <w:pPr>
              <w:textAlignment w:val="top"/>
              <w:rPr>
                <w:color w:val="000000"/>
                <w:sz w:val="18"/>
                <w:szCs w:val="18"/>
              </w:rPr>
            </w:pPr>
            <w:r>
              <w:rPr>
                <w:rFonts w:eastAsia="SimSun"/>
                <w:color w:val="000000"/>
                <w:sz w:val="18"/>
                <w:szCs w:val="18"/>
                <w:lang w:val="en-US" w:eastAsia="zh-CN"/>
              </w:rPr>
              <w:t>3236</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2704CCFA">
            <w:pPr>
              <w:textAlignment w:val="center"/>
              <w:rPr>
                <w:color w:val="000000"/>
                <w:sz w:val="18"/>
                <w:szCs w:val="18"/>
              </w:rPr>
            </w:pPr>
            <w:r>
              <w:rPr>
                <w:rFonts w:eastAsia="SimSun"/>
                <w:color w:val="000000"/>
                <w:sz w:val="18"/>
                <w:szCs w:val="18"/>
                <w:lang w:val="en-US" w:eastAsia="zh-CN"/>
              </w:rPr>
              <w:t>Zdravstvene i veterinarske usluge</w:t>
            </w:r>
          </w:p>
        </w:tc>
        <w:tc>
          <w:tcPr>
            <w:tcW w:w="391" w:type="pct"/>
            <w:tcBorders>
              <w:top w:val="single" w:color="C0C0C0" w:sz="2" w:space="0"/>
              <w:left w:val="nil"/>
              <w:bottom w:val="single" w:color="C0C0C0" w:sz="2" w:space="0"/>
              <w:right w:val="single" w:color="000080" w:sz="2" w:space="0"/>
            </w:tcBorders>
            <w:shd w:val="clear" w:color="auto" w:fill="auto"/>
          </w:tcPr>
          <w:p w14:paraId="6CA58503">
            <w:pPr>
              <w:textAlignment w:val="top"/>
              <w:rPr>
                <w:b/>
                <w:bCs/>
                <w:color w:val="0C0C0C"/>
                <w:sz w:val="18"/>
                <w:szCs w:val="18"/>
              </w:rPr>
            </w:pPr>
            <w:r>
              <w:rPr>
                <w:rFonts w:eastAsia="SimSun"/>
                <w:b/>
                <w:bCs/>
                <w:color w:val="0C0C0C"/>
                <w:sz w:val="18"/>
                <w:szCs w:val="18"/>
                <w:lang w:val="en-US" w:eastAsia="zh-CN"/>
              </w:rPr>
              <w:t>3236</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11D6197B">
            <w:pPr>
              <w:jc w:val="right"/>
              <w:textAlignment w:val="top"/>
              <w:rPr>
                <w:color w:val="000000"/>
                <w:sz w:val="18"/>
                <w:szCs w:val="18"/>
              </w:rPr>
            </w:pPr>
            <w:r>
              <w:rPr>
                <w:rFonts w:eastAsia="SimSun"/>
                <w:color w:val="000000"/>
                <w:sz w:val="18"/>
                <w:szCs w:val="18"/>
                <w:lang w:val="en-US" w:eastAsia="zh-CN"/>
              </w:rPr>
              <w:t>4.540,00</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1A841B33">
            <w:pPr>
              <w:jc w:val="right"/>
              <w:textAlignment w:val="top"/>
              <w:rPr>
                <w:color w:val="000000"/>
                <w:sz w:val="18"/>
                <w:szCs w:val="18"/>
              </w:rPr>
            </w:pPr>
            <w:r>
              <w:rPr>
                <w:rFonts w:eastAsia="SimSun"/>
                <w:color w:val="000000"/>
                <w:sz w:val="18"/>
                <w:szCs w:val="18"/>
                <w:lang w:val="en-US" w:eastAsia="zh-CN"/>
              </w:rPr>
              <w:t>3.223,15</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4DE93C6F">
            <w:pPr>
              <w:jc w:val="right"/>
              <w:textAlignment w:val="top"/>
              <w:rPr>
                <w:color w:val="000000"/>
                <w:sz w:val="18"/>
                <w:szCs w:val="18"/>
              </w:rPr>
            </w:pPr>
            <w:r>
              <w:rPr>
                <w:rFonts w:eastAsia="SimSun"/>
                <w:color w:val="000000"/>
                <w:sz w:val="18"/>
                <w:szCs w:val="18"/>
                <w:lang w:val="en-US" w:eastAsia="zh-CN"/>
              </w:rPr>
              <w:t>71,0</w:t>
            </w:r>
          </w:p>
        </w:tc>
      </w:tr>
      <w:tr w14:paraId="3BFDC5C1">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008AFBFC">
            <w:pPr>
              <w:textAlignment w:val="top"/>
              <w:rPr>
                <w:color w:val="000000"/>
                <w:sz w:val="18"/>
                <w:szCs w:val="18"/>
              </w:rPr>
            </w:pPr>
            <w:r>
              <w:rPr>
                <w:rFonts w:eastAsia="SimSun"/>
                <w:color w:val="000000"/>
                <w:sz w:val="18"/>
                <w:szCs w:val="18"/>
                <w:lang w:val="en-US" w:eastAsia="zh-CN"/>
              </w:rPr>
              <w:t>3237</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6904B02D">
            <w:pPr>
              <w:textAlignment w:val="center"/>
              <w:rPr>
                <w:color w:val="000000"/>
                <w:sz w:val="18"/>
                <w:szCs w:val="18"/>
              </w:rPr>
            </w:pPr>
            <w:r>
              <w:rPr>
                <w:rFonts w:eastAsia="SimSun"/>
                <w:color w:val="000000"/>
                <w:sz w:val="18"/>
                <w:szCs w:val="18"/>
                <w:lang w:val="en-US" w:eastAsia="zh-CN"/>
              </w:rPr>
              <w:t>Intelektualne i osobne usluge</w:t>
            </w:r>
          </w:p>
        </w:tc>
        <w:tc>
          <w:tcPr>
            <w:tcW w:w="391" w:type="pct"/>
            <w:tcBorders>
              <w:top w:val="single" w:color="C0C0C0" w:sz="2" w:space="0"/>
              <w:left w:val="nil"/>
              <w:bottom w:val="single" w:color="C0C0C0" w:sz="2" w:space="0"/>
              <w:right w:val="single" w:color="000080" w:sz="2" w:space="0"/>
            </w:tcBorders>
            <w:shd w:val="clear" w:color="auto" w:fill="auto"/>
          </w:tcPr>
          <w:p w14:paraId="470AA5D2">
            <w:pPr>
              <w:textAlignment w:val="top"/>
              <w:rPr>
                <w:b/>
                <w:bCs/>
                <w:color w:val="0C0C0C"/>
                <w:sz w:val="18"/>
                <w:szCs w:val="18"/>
              </w:rPr>
            </w:pPr>
            <w:r>
              <w:rPr>
                <w:rFonts w:eastAsia="SimSun"/>
                <w:b/>
                <w:bCs/>
                <w:color w:val="0C0C0C"/>
                <w:sz w:val="18"/>
                <w:szCs w:val="18"/>
                <w:lang w:val="en-US" w:eastAsia="zh-CN"/>
              </w:rPr>
              <w:t>3237</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0FA7FE0D">
            <w:pPr>
              <w:jc w:val="right"/>
              <w:textAlignment w:val="top"/>
              <w:rPr>
                <w:color w:val="000000"/>
                <w:sz w:val="18"/>
                <w:szCs w:val="18"/>
              </w:rPr>
            </w:pPr>
            <w:r>
              <w:rPr>
                <w:rFonts w:eastAsia="SimSun"/>
                <w:color w:val="000000"/>
                <w:sz w:val="18"/>
                <w:szCs w:val="18"/>
                <w:lang w:val="en-US" w:eastAsia="zh-CN"/>
              </w:rPr>
              <w:t>52.564,69</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0B0B515D">
            <w:pPr>
              <w:jc w:val="right"/>
              <w:textAlignment w:val="top"/>
              <w:rPr>
                <w:color w:val="000000"/>
                <w:sz w:val="18"/>
                <w:szCs w:val="18"/>
              </w:rPr>
            </w:pPr>
            <w:r>
              <w:rPr>
                <w:rFonts w:eastAsia="SimSun"/>
                <w:color w:val="000000"/>
                <w:sz w:val="18"/>
                <w:szCs w:val="18"/>
                <w:lang w:val="en-US" w:eastAsia="zh-CN"/>
              </w:rPr>
              <w:t>68.851,21</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79645083">
            <w:pPr>
              <w:jc w:val="right"/>
              <w:textAlignment w:val="top"/>
              <w:rPr>
                <w:color w:val="000000"/>
                <w:sz w:val="18"/>
                <w:szCs w:val="18"/>
              </w:rPr>
            </w:pPr>
            <w:r>
              <w:rPr>
                <w:rFonts w:eastAsia="SimSun"/>
                <w:color w:val="000000"/>
                <w:sz w:val="18"/>
                <w:szCs w:val="18"/>
                <w:lang w:val="en-US" w:eastAsia="zh-CN"/>
              </w:rPr>
              <w:t>131,0</w:t>
            </w:r>
          </w:p>
        </w:tc>
      </w:tr>
      <w:tr w14:paraId="78D95843">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393035CC">
            <w:pPr>
              <w:textAlignment w:val="top"/>
              <w:rPr>
                <w:color w:val="000000"/>
                <w:sz w:val="18"/>
                <w:szCs w:val="18"/>
              </w:rPr>
            </w:pPr>
            <w:r>
              <w:rPr>
                <w:rFonts w:eastAsia="SimSun"/>
                <w:color w:val="000000"/>
                <w:sz w:val="18"/>
                <w:szCs w:val="18"/>
                <w:lang w:val="en-US" w:eastAsia="zh-CN"/>
              </w:rPr>
              <w:t>3238</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502DE654">
            <w:pPr>
              <w:textAlignment w:val="center"/>
              <w:rPr>
                <w:color w:val="000000"/>
                <w:sz w:val="18"/>
                <w:szCs w:val="18"/>
              </w:rPr>
            </w:pPr>
            <w:r>
              <w:rPr>
                <w:rFonts w:eastAsia="SimSun"/>
                <w:color w:val="000000"/>
                <w:sz w:val="18"/>
                <w:szCs w:val="18"/>
                <w:lang w:val="en-US" w:eastAsia="zh-CN"/>
              </w:rPr>
              <w:t>Računalne usluge</w:t>
            </w:r>
          </w:p>
        </w:tc>
        <w:tc>
          <w:tcPr>
            <w:tcW w:w="391" w:type="pct"/>
            <w:tcBorders>
              <w:top w:val="single" w:color="C0C0C0" w:sz="2" w:space="0"/>
              <w:left w:val="nil"/>
              <w:bottom w:val="single" w:color="C0C0C0" w:sz="2" w:space="0"/>
              <w:right w:val="single" w:color="000080" w:sz="2" w:space="0"/>
            </w:tcBorders>
            <w:shd w:val="clear" w:color="auto" w:fill="auto"/>
          </w:tcPr>
          <w:p w14:paraId="2B3E690D">
            <w:pPr>
              <w:textAlignment w:val="top"/>
              <w:rPr>
                <w:b/>
                <w:bCs/>
                <w:color w:val="0C0C0C"/>
                <w:sz w:val="18"/>
                <w:szCs w:val="18"/>
              </w:rPr>
            </w:pPr>
            <w:r>
              <w:rPr>
                <w:rFonts w:eastAsia="SimSun"/>
                <w:b/>
                <w:bCs/>
                <w:color w:val="0C0C0C"/>
                <w:sz w:val="18"/>
                <w:szCs w:val="18"/>
                <w:lang w:val="en-US" w:eastAsia="zh-CN"/>
              </w:rPr>
              <w:t>3238</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6E4EF32F">
            <w:pPr>
              <w:jc w:val="right"/>
              <w:textAlignment w:val="top"/>
              <w:rPr>
                <w:color w:val="000000"/>
                <w:sz w:val="18"/>
                <w:szCs w:val="18"/>
              </w:rPr>
            </w:pPr>
            <w:r>
              <w:rPr>
                <w:rFonts w:eastAsia="SimSun"/>
                <w:color w:val="000000"/>
                <w:sz w:val="18"/>
                <w:szCs w:val="18"/>
                <w:lang w:val="en-US" w:eastAsia="zh-CN"/>
              </w:rPr>
              <w:t>13.038,01</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24ABB08E">
            <w:pPr>
              <w:jc w:val="right"/>
              <w:textAlignment w:val="top"/>
              <w:rPr>
                <w:color w:val="000000"/>
                <w:sz w:val="18"/>
                <w:szCs w:val="18"/>
              </w:rPr>
            </w:pPr>
            <w:r>
              <w:rPr>
                <w:rFonts w:eastAsia="SimSun"/>
                <w:color w:val="000000"/>
                <w:sz w:val="18"/>
                <w:szCs w:val="18"/>
                <w:lang w:val="en-US" w:eastAsia="zh-CN"/>
              </w:rPr>
              <w:t>15.673,57</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2949AAE1">
            <w:pPr>
              <w:jc w:val="right"/>
              <w:textAlignment w:val="top"/>
              <w:rPr>
                <w:color w:val="000000"/>
                <w:sz w:val="18"/>
                <w:szCs w:val="18"/>
              </w:rPr>
            </w:pPr>
            <w:r>
              <w:rPr>
                <w:rFonts w:eastAsia="SimSun"/>
                <w:color w:val="000000"/>
                <w:sz w:val="18"/>
                <w:szCs w:val="18"/>
                <w:lang w:val="en-US" w:eastAsia="zh-CN"/>
              </w:rPr>
              <w:t>120,2</w:t>
            </w:r>
          </w:p>
        </w:tc>
      </w:tr>
      <w:tr w14:paraId="18C39535">
        <w:tblPrEx>
          <w:tblCellMar>
            <w:top w:w="0" w:type="dxa"/>
            <w:left w:w="108" w:type="dxa"/>
            <w:bottom w:w="0" w:type="dxa"/>
            <w:right w:w="108" w:type="dxa"/>
          </w:tblCellMar>
        </w:tblPrEx>
        <w:trPr>
          <w:trHeight w:val="240" w:hRule="atLeast"/>
        </w:trPr>
        <w:tc>
          <w:tcPr>
            <w:tcW w:w="415" w:type="pct"/>
            <w:tcBorders>
              <w:top w:val="single" w:color="C0C0C0" w:sz="2" w:space="0"/>
              <w:left w:val="single" w:color="000000" w:sz="2" w:space="0"/>
              <w:bottom w:val="single" w:color="C0C0C0" w:sz="2" w:space="0"/>
              <w:right w:val="single" w:color="000080" w:sz="2" w:space="0"/>
            </w:tcBorders>
            <w:shd w:val="clear" w:color="auto" w:fill="auto"/>
          </w:tcPr>
          <w:p w14:paraId="746A3A1A">
            <w:pPr>
              <w:textAlignment w:val="top"/>
              <w:rPr>
                <w:color w:val="000000"/>
                <w:sz w:val="18"/>
                <w:szCs w:val="18"/>
              </w:rPr>
            </w:pPr>
            <w:r>
              <w:rPr>
                <w:rFonts w:eastAsia="SimSun"/>
                <w:color w:val="000000"/>
                <w:sz w:val="18"/>
                <w:szCs w:val="18"/>
                <w:lang w:val="en-US" w:eastAsia="zh-CN"/>
              </w:rPr>
              <w:t>3239</w:t>
            </w:r>
          </w:p>
        </w:tc>
        <w:tc>
          <w:tcPr>
            <w:tcW w:w="2316" w:type="pct"/>
            <w:tcBorders>
              <w:top w:val="single" w:color="C0C0C0" w:sz="2" w:space="0"/>
              <w:left w:val="single" w:color="000080" w:sz="2" w:space="0"/>
              <w:bottom w:val="single" w:color="C0C0C0" w:sz="2" w:space="0"/>
              <w:right w:val="single" w:color="000080" w:sz="2" w:space="0"/>
            </w:tcBorders>
            <w:shd w:val="clear" w:color="auto" w:fill="auto"/>
            <w:vAlign w:val="center"/>
          </w:tcPr>
          <w:p w14:paraId="54955639">
            <w:pPr>
              <w:textAlignment w:val="center"/>
              <w:rPr>
                <w:color w:val="000000"/>
                <w:sz w:val="18"/>
                <w:szCs w:val="18"/>
              </w:rPr>
            </w:pPr>
            <w:r>
              <w:rPr>
                <w:rFonts w:eastAsia="SimSun"/>
                <w:color w:val="000000"/>
                <w:sz w:val="18"/>
                <w:szCs w:val="18"/>
                <w:lang w:val="en-US" w:eastAsia="zh-CN"/>
              </w:rPr>
              <w:t>Ostale usluge</w:t>
            </w:r>
          </w:p>
        </w:tc>
        <w:tc>
          <w:tcPr>
            <w:tcW w:w="391" w:type="pct"/>
            <w:tcBorders>
              <w:top w:val="single" w:color="C0C0C0" w:sz="2" w:space="0"/>
              <w:left w:val="nil"/>
              <w:bottom w:val="single" w:color="C0C0C0" w:sz="2" w:space="0"/>
              <w:right w:val="single" w:color="000080" w:sz="2" w:space="0"/>
            </w:tcBorders>
            <w:shd w:val="clear" w:color="auto" w:fill="auto"/>
          </w:tcPr>
          <w:p w14:paraId="6406DFB9">
            <w:pPr>
              <w:textAlignment w:val="top"/>
              <w:rPr>
                <w:b/>
                <w:bCs/>
                <w:color w:val="0C0C0C"/>
                <w:sz w:val="18"/>
                <w:szCs w:val="18"/>
              </w:rPr>
            </w:pPr>
            <w:r>
              <w:rPr>
                <w:rFonts w:eastAsia="SimSun"/>
                <w:b/>
                <w:bCs/>
                <w:color w:val="0C0C0C"/>
                <w:sz w:val="18"/>
                <w:szCs w:val="18"/>
                <w:lang w:val="en-US" w:eastAsia="zh-CN"/>
              </w:rPr>
              <w:t>3239</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12AF0EF3">
            <w:pPr>
              <w:jc w:val="right"/>
              <w:textAlignment w:val="top"/>
              <w:rPr>
                <w:color w:val="000000"/>
                <w:sz w:val="18"/>
                <w:szCs w:val="18"/>
              </w:rPr>
            </w:pPr>
            <w:r>
              <w:rPr>
                <w:rFonts w:eastAsia="SimSun"/>
                <w:color w:val="000000"/>
                <w:sz w:val="18"/>
                <w:szCs w:val="18"/>
                <w:lang w:val="en-US" w:eastAsia="zh-CN"/>
              </w:rPr>
              <w:t>1.720,15</w:t>
            </w:r>
          </w:p>
        </w:tc>
        <w:tc>
          <w:tcPr>
            <w:tcW w:w="728" w:type="pct"/>
            <w:tcBorders>
              <w:top w:val="single" w:color="C0C0C0" w:sz="2" w:space="0"/>
              <w:left w:val="single" w:color="000080" w:sz="2" w:space="0"/>
              <w:bottom w:val="single" w:color="C0C0C0" w:sz="2" w:space="0"/>
              <w:right w:val="single" w:color="000080" w:sz="2" w:space="0"/>
            </w:tcBorders>
            <w:shd w:val="clear" w:color="auto" w:fill="auto"/>
            <w:noWrap/>
          </w:tcPr>
          <w:p w14:paraId="40FD71B5">
            <w:pPr>
              <w:jc w:val="right"/>
              <w:textAlignment w:val="top"/>
              <w:rPr>
                <w:color w:val="000000"/>
                <w:sz w:val="18"/>
                <w:szCs w:val="18"/>
              </w:rPr>
            </w:pPr>
            <w:r>
              <w:rPr>
                <w:rFonts w:eastAsia="SimSun"/>
                <w:color w:val="000000"/>
                <w:sz w:val="18"/>
                <w:szCs w:val="18"/>
                <w:lang w:val="en-US" w:eastAsia="zh-CN"/>
              </w:rPr>
              <w:t>8.124,59</w:t>
            </w:r>
          </w:p>
        </w:tc>
        <w:tc>
          <w:tcPr>
            <w:tcW w:w="419" w:type="pct"/>
            <w:tcBorders>
              <w:top w:val="single" w:color="C0C0C0" w:sz="2" w:space="0"/>
              <w:left w:val="single" w:color="000080" w:sz="2" w:space="0"/>
              <w:bottom w:val="single" w:color="C0C0C0" w:sz="2" w:space="0"/>
              <w:right w:val="single" w:color="000000" w:sz="2" w:space="0"/>
            </w:tcBorders>
            <w:shd w:val="clear" w:color="auto" w:fill="auto"/>
            <w:noWrap/>
          </w:tcPr>
          <w:p w14:paraId="1E7B5301">
            <w:pPr>
              <w:jc w:val="right"/>
              <w:textAlignment w:val="top"/>
              <w:rPr>
                <w:color w:val="000000"/>
                <w:sz w:val="18"/>
                <w:szCs w:val="18"/>
              </w:rPr>
            </w:pPr>
            <w:r>
              <w:rPr>
                <w:rFonts w:eastAsia="SimSun"/>
                <w:color w:val="000000"/>
                <w:sz w:val="18"/>
                <w:szCs w:val="18"/>
                <w:lang w:val="en-US" w:eastAsia="zh-CN"/>
              </w:rPr>
              <w:t>472,3</w:t>
            </w:r>
          </w:p>
        </w:tc>
      </w:tr>
    </w:tbl>
    <w:p w14:paraId="5292B8D2">
      <w:pPr>
        <w:jc w:val="both"/>
        <w:rPr>
          <w:color w:val="0070C0"/>
          <w:sz w:val="18"/>
          <w:szCs w:val="18"/>
        </w:rPr>
      </w:pPr>
    </w:p>
    <w:p w14:paraId="3ACDBC29">
      <w:pPr>
        <w:jc w:val="both"/>
        <w:rPr>
          <w:b/>
          <w:color w:val="0070C0"/>
          <w:sz w:val="24"/>
          <w:szCs w:val="24"/>
        </w:rPr>
      </w:pPr>
    </w:p>
    <w:p w14:paraId="66B3C082">
      <w:pPr>
        <w:jc w:val="both"/>
        <w:rPr>
          <w:b/>
          <w:color w:val="0070C0"/>
          <w:sz w:val="24"/>
          <w:szCs w:val="24"/>
        </w:rPr>
      </w:pPr>
    </w:p>
    <w:p w14:paraId="76B6441D">
      <w:pPr>
        <w:jc w:val="both"/>
        <w:rPr>
          <w:b/>
          <w:color w:val="0070C0"/>
          <w:sz w:val="24"/>
          <w:szCs w:val="24"/>
        </w:rPr>
      </w:pPr>
    </w:p>
    <w:p w14:paraId="2578A93F">
      <w:pPr>
        <w:jc w:val="both"/>
        <w:rPr>
          <w:b/>
          <w:color w:val="0070C0"/>
          <w:sz w:val="24"/>
          <w:szCs w:val="24"/>
        </w:rPr>
      </w:pPr>
    </w:p>
    <w:p w14:paraId="1FB5DF20">
      <w:pPr>
        <w:jc w:val="both"/>
        <w:rPr>
          <w:b/>
          <w:sz w:val="24"/>
          <w:szCs w:val="24"/>
        </w:rPr>
      </w:pPr>
      <w:r>
        <w:rPr>
          <w:b/>
          <w:sz w:val="24"/>
          <w:szCs w:val="24"/>
        </w:rPr>
        <w:t xml:space="preserve">3231 </w:t>
      </w:r>
    </w:p>
    <w:p w14:paraId="6E0921AD">
      <w:pPr>
        <w:jc w:val="both"/>
        <w:rPr>
          <w:sz w:val="24"/>
          <w:szCs w:val="24"/>
        </w:rPr>
      </w:pPr>
      <w:r>
        <w:rPr>
          <w:sz w:val="24"/>
          <w:szCs w:val="24"/>
        </w:rPr>
        <w:t xml:space="preserve">Usluge telefona, pošte i prijevoza – rashodi su ostvareni u iznosu od </w:t>
      </w:r>
      <w:r>
        <w:rPr>
          <w:b/>
          <w:bCs/>
          <w:sz w:val="24"/>
          <w:szCs w:val="24"/>
        </w:rPr>
        <w:t>9.185,72 eura</w:t>
      </w:r>
      <w:r>
        <w:rPr>
          <w:sz w:val="24"/>
          <w:szCs w:val="24"/>
        </w:rPr>
        <w:t xml:space="preserve"> (indeks u odnosu na prošlu godinu je 72,1, što znači da je došlo do smanjenja rashoda). Troškovi se odnose na usluge telefona, interneta, poštarine, toškova prijevoza jalovine za održavanje NC, te uslugu prijevoza za DVD .</w:t>
      </w:r>
    </w:p>
    <w:p w14:paraId="6D11CB5B">
      <w:pPr>
        <w:jc w:val="both"/>
        <w:rPr>
          <w:color w:val="0070C0"/>
          <w:sz w:val="24"/>
          <w:szCs w:val="24"/>
        </w:rPr>
      </w:pPr>
    </w:p>
    <w:p w14:paraId="62702634">
      <w:pPr>
        <w:jc w:val="both"/>
        <w:rPr>
          <w:b/>
          <w:sz w:val="24"/>
          <w:szCs w:val="24"/>
        </w:rPr>
      </w:pPr>
      <w:r>
        <w:rPr>
          <w:b/>
          <w:sz w:val="24"/>
          <w:szCs w:val="24"/>
        </w:rPr>
        <w:t>3232</w:t>
      </w:r>
    </w:p>
    <w:p w14:paraId="206387BE">
      <w:pPr>
        <w:jc w:val="both"/>
        <w:rPr>
          <w:sz w:val="24"/>
          <w:szCs w:val="24"/>
        </w:rPr>
      </w:pPr>
      <w:r>
        <w:rPr>
          <w:sz w:val="24"/>
          <w:szCs w:val="24"/>
        </w:rPr>
        <w:t xml:space="preserve">Usluge tekućeg i investicijskog održavanja – rashodi su ostvareni u iznosu od </w:t>
      </w:r>
      <w:r>
        <w:rPr>
          <w:b/>
          <w:bCs/>
          <w:sz w:val="24"/>
          <w:szCs w:val="24"/>
        </w:rPr>
        <w:t>56.682,94 eura</w:t>
      </w:r>
      <w:r>
        <w:rPr>
          <w:sz w:val="24"/>
          <w:szCs w:val="24"/>
        </w:rPr>
        <w:t xml:space="preserve"> (indeks u odnosu na prethodno razdoblje je 141,4). Rashodi se odnose na usluge tekućeg i investicijskog održavanja građ.objekata, na izdatke za održavanje zgrada-dimnjačarske usluge, ispitivanje kotlovnice doma kulture i zgrade, na trošak usluge održavanja opreme, trošak održavanja javne rasvjete, iluminacije, tekućeg i investicijskog održavanja prijevoznih sredstava, te tekuće i investicijsko održavanje ceste.</w:t>
      </w:r>
    </w:p>
    <w:p w14:paraId="049E6A4B">
      <w:pPr>
        <w:jc w:val="both"/>
        <w:rPr>
          <w:sz w:val="24"/>
          <w:szCs w:val="24"/>
        </w:rPr>
      </w:pPr>
      <w:r>
        <w:rPr>
          <w:sz w:val="24"/>
          <w:szCs w:val="24"/>
        </w:rPr>
        <w:t>Najveći razlog tolikom smanjenju u odnosu na prethodno razdoblje je zbog manjeg broja provedenih radova na tekućem i investicijskom održavanju cesta i na sakralnim objektima.</w:t>
      </w:r>
    </w:p>
    <w:p w14:paraId="13785E06">
      <w:pPr>
        <w:jc w:val="both"/>
        <w:rPr>
          <w:sz w:val="24"/>
          <w:szCs w:val="24"/>
        </w:rPr>
      </w:pPr>
    </w:p>
    <w:p w14:paraId="5EE8F009">
      <w:pPr>
        <w:jc w:val="both"/>
        <w:rPr>
          <w:b/>
          <w:sz w:val="24"/>
          <w:szCs w:val="24"/>
        </w:rPr>
      </w:pPr>
      <w:r>
        <w:rPr>
          <w:b/>
          <w:sz w:val="24"/>
          <w:szCs w:val="24"/>
        </w:rPr>
        <w:t>3233</w:t>
      </w:r>
    </w:p>
    <w:p w14:paraId="4554BB41">
      <w:pPr>
        <w:jc w:val="both"/>
        <w:rPr>
          <w:sz w:val="24"/>
          <w:szCs w:val="24"/>
        </w:rPr>
      </w:pPr>
      <w:r>
        <w:rPr>
          <w:sz w:val="24"/>
          <w:szCs w:val="24"/>
        </w:rPr>
        <w:t xml:space="preserve">Usluge promidžbe i informiranja – rashodi su ostvareni u iznosu od </w:t>
      </w:r>
      <w:r>
        <w:rPr>
          <w:b/>
          <w:bCs/>
          <w:sz w:val="24"/>
          <w:szCs w:val="24"/>
        </w:rPr>
        <w:t>6.646,19eura</w:t>
      </w:r>
      <w:r>
        <w:rPr>
          <w:sz w:val="24"/>
          <w:szCs w:val="24"/>
        </w:rPr>
        <w:t xml:space="preserve"> (indeks u odnosu na prethodno razdoblje je 67,5). Rashodi se odnose na izdatke za objave u elektronskim i tiskanim medijima (čestitke za blagdane, objave natječaja i nabava, i slično), te na izdatke za promidžbeni materijal. </w:t>
      </w:r>
    </w:p>
    <w:p w14:paraId="67CA565E">
      <w:pPr>
        <w:jc w:val="both"/>
        <w:rPr>
          <w:color w:val="0070C0"/>
          <w:sz w:val="24"/>
          <w:szCs w:val="24"/>
        </w:rPr>
      </w:pPr>
    </w:p>
    <w:p w14:paraId="69883EC9">
      <w:pPr>
        <w:jc w:val="both"/>
        <w:rPr>
          <w:b/>
          <w:sz w:val="24"/>
          <w:szCs w:val="24"/>
        </w:rPr>
      </w:pPr>
      <w:r>
        <w:rPr>
          <w:b/>
          <w:sz w:val="24"/>
          <w:szCs w:val="24"/>
        </w:rPr>
        <w:t>3234</w:t>
      </w:r>
    </w:p>
    <w:p w14:paraId="346AD55F">
      <w:pPr>
        <w:jc w:val="both"/>
        <w:rPr>
          <w:sz w:val="24"/>
          <w:szCs w:val="24"/>
        </w:rPr>
      </w:pPr>
      <w:r>
        <w:rPr>
          <w:sz w:val="24"/>
          <w:szCs w:val="24"/>
        </w:rPr>
        <w:t xml:space="preserve">Komunalne usluge – rashodi su ostvareni u iznosu od </w:t>
      </w:r>
      <w:r>
        <w:rPr>
          <w:b/>
          <w:bCs/>
          <w:sz w:val="24"/>
          <w:szCs w:val="24"/>
        </w:rPr>
        <w:t>96.624,11</w:t>
      </w:r>
      <w:r>
        <w:rPr>
          <w:b/>
          <w:sz w:val="24"/>
          <w:szCs w:val="24"/>
        </w:rPr>
        <w:t xml:space="preserve">eura </w:t>
      </w:r>
      <w:r>
        <w:rPr>
          <w:sz w:val="24"/>
          <w:szCs w:val="24"/>
        </w:rPr>
        <w:t>(indeks u odnosu na prethodno razdoblje je 245,2). Rashodi se odnose na troškove opskrbe vodom, odnošenja i odvoza smeća, usluge čišćenja snijega, deratizaciju i dezinsekciju, pričuvu za poslovni prostor (trgovina i ljekarna), održavanja groblja, zbrinjavanja otpada sa javnih površina. U proteklom razdoblju ostvarenje je bilo manje uglavnom iz razloga što su ove godine nastali veliki troškove sanacije divljih deponija na području Općine Skrad na lokaciji Tusti vrh, cesta D-3 (2x), Hribac, te su ostvareni i  troškovi odvoza opasnog otpada .</w:t>
      </w:r>
    </w:p>
    <w:p w14:paraId="5118C39A">
      <w:pPr>
        <w:jc w:val="both"/>
        <w:rPr>
          <w:color w:val="0070C0"/>
          <w:sz w:val="24"/>
          <w:szCs w:val="24"/>
        </w:rPr>
      </w:pPr>
    </w:p>
    <w:p w14:paraId="1D1BD77E">
      <w:pPr>
        <w:jc w:val="both"/>
        <w:rPr>
          <w:b/>
          <w:bCs/>
          <w:sz w:val="24"/>
          <w:szCs w:val="24"/>
        </w:rPr>
      </w:pPr>
      <w:r>
        <w:rPr>
          <w:b/>
          <w:bCs/>
          <w:sz w:val="24"/>
          <w:szCs w:val="24"/>
        </w:rPr>
        <w:t>3235</w:t>
      </w:r>
    </w:p>
    <w:p w14:paraId="3DE7F010">
      <w:pPr>
        <w:jc w:val="both"/>
        <w:rPr>
          <w:sz w:val="24"/>
          <w:szCs w:val="24"/>
        </w:rPr>
      </w:pPr>
      <w:r>
        <w:rPr>
          <w:sz w:val="24"/>
          <w:szCs w:val="24"/>
        </w:rPr>
        <w:t xml:space="preserve">Zakupnine i najamnine - rashodi su ostvareni u iznosu od </w:t>
      </w:r>
      <w:r>
        <w:rPr>
          <w:rFonts w:hint="default"/>
          <w:sz w:val="24"/>
          <w:szCs w:val="24"/>
          <w:lang w:val="hr-HR"/>
        </w:rPr>
        <w:t>7.689,71</w:t>
      </w:r>
      <w:r>
        <w:rPr>
          <w:sz w:val="24"/>
          <w:szCs w:val="24"/>
        </w:rPr>
        <w:t xml:space="preserve"> eura te se odnose na najam opreme za WRC događaj, te najam svjetlosne božićne opreme, i obnovu licence za antivirusni program 5kom. Indeks u usporedbi sa istim razdobljem prošle godine iznosi 100,8.</w:t>
      </w:r>
    </w:p>
    <w:p w14:paraId="663EA027">
      <w:pPr>
        <w:jc w:val="both"/>
        <w:rPr>
          <w:b/>
          <w:color w:val="0070C0"/>
          <w:sz w:val="24"/>
          <w:szCs w:val="24"/>
        </w:rPr>
      </w:pPr>
    </w:p>
    <w:p w14:paraId="4C96DEA6">
      <w:pPr>
        <w:jc w:val="both"/>
        <w:rPr>
          <w:b/>
          <w:sz w:val="24"/>
          <w:szCs w:val="24"/>
        </w:rPr>
      </w:pPr>
      <w:r>
        <w:rPr>
          <w:b/>
          <w:sz w:val="24"/>
          <w:szCs w:val="24"/>
        </w:rPr>
        <w:t>3236</w:t>
      </w:r>
    </w:p>
    <w:p w14:paraId="2985D209">
      <w:pPr>
        <w:jc w:val="both"/>
        <w:rPr>
          <w:bCs/>
          <w:sz w:val="24"/>
          <w:szCs w:val="24"/>
        </w:rPr>
      </w:pPr>
      <w:r>
        <w:rPr>
          <w:bCs/>
          <w:sz w:val="24"/>
          <w:szCs w:val="24"/>
        </w:rPr>
        <w:t>Zdravstvene i veterinarske usluge - ostvarenje u iznosu od 3.223,15 eura</w:t>
      </w:r>
      <w:r>
        <w:rPr>
          <w:b/>
          <w:sz w:val="24"/>
          <w:szCs w:val="24"/>
        </w:rPr>
        <w:t xml:space="preserve"> (</w:t>
      </w:r>
      <w:r>
        <w:rPr>
          <w:bCs/>
          <w:sz w:val="24"/>
          <w:szCs w:val="24"/>
        </w:rPr>
        <w:t>indeks u odnosu na prethodno razdoblje 71). Rashodi se odnose na troškove troškove izrade sanitarne iskaznice i na troškove veterinarsko-higijeničarske službe.</w:t>
      </w:r>
    </w:p>
    <w:p w14:paraId="3E7C46C1">
      <w:pPr>
        <w:jc w:val="both"/>
        <w:rPr>
          <w:bCs/>
          <w:sz w:val="24"/>
          <w:szCs w:val="24"/>
        </w:rPr>
      </w:pPr>
    </w:p>
    <w:p w14:paraId="32ED1435">
      <w:pPr>
        <w:jc w:val="both"/>
        <w:rPr>
          <w:b/>
          <w:sz w:val="24"/>
          <w:szCs w:val="24"/>
        </w:rPr>
      </w:pPr>
      <w:r>
        <w:rPr>
          <w:b/>
          <w:sz w:val="24"/>
          <w:szCs w:val="24"/>
        </w:rPr>
        <w:t xml:space="preserve">3237 </w:t>
      </w:r>
    </w:p>
    <w:p w14:paraId="6372F440">
      <w:pPr>
        <w:jc w:val="both"/>
        <w:rPr>
          <w:sz w:val="24"/>
          <w:szCs w:val="24"/>
        </w:rPr>
      </w:pPr>
      <w:r>
        <w:rPr>
          <w:sz w:val="24"/>
          <w:szCs w:val="24"/>
        </w:rPr>
        <w:t xml:space="preserve">Intelektualne i osobne usluge – rashodi su ostvareni u iznosu od </w:t>
      </w:r>
      <w:r>
        <w:rPr>
          <w:b/>
          <w:bCs/>
          <w:sz w:val="24"/>
          <w:szCs w:val="24"/>
        </w:rPr>
        <w:t>68.851,21 eura</w:t>
      </w:r>
      <w:r>
        <w:rPr>
          <w:sz w:val="24"/>
          <w:szCs w:val="24"/>
        </w:rPr>
        <w:t xml:space="preserve"> (indeks u odnosu na prethodno razdoblje 131). Rashodi se odnose na troškove ugovora o djelu, autorske honorare, usluge odvjetnika i pravnog savjetovanja, geodetske usluge, usluge agencija, studentskog servisa, ostale intelektualne usluge koje podrazumijevaju usluge javnog bilježnika, te usluge izrade izjave o fiskalnoj odgovornosti, usluge izrade plana uklanjanja otpada i nadzor sanacije divljih deponija, te usluga izrade procjene ugroženosti i plana zaštite i spašavanja. Ostvarenje rashoda je veće nego u prethodnom razdoblju radi većeg  broja ugovorenih autorskih i drugih honorara (vezano uz nastupe i manifestacije), te većih ostvarenja na kontima ugovora o djelu i geodetskih usluga.</w:t>
      </w:r>
    </w:p>
    <w:p w14:paraId="564ED2AA">
      <w:pPr>
        <w:jc w:val="both"/>
        <w:rPr>
          <w:color w:val="0070C0"/>
          <w:sz w:val="24"/>
          <w:szCs w:val="24"/>
        </w:rPr>
      </w:pPr>
    </w:p>
    <w:p w14:paraId="02DFA158">
      <w:pPr>
        <w:jc w:val="both"/>
        <w:rPr>
          <w:b/>
          <w:sz w:val="24"/>
          <w:szCs w:val="24"/>
        </w:rPr>
      </w:pPr>
      <w:r>
        <w:rPr>
          <w:b/>
          <w:sz w:val="24"/>
          <w:szCs w:val="24"/>
        </w:rPr>
        <w:t>3238</w:t>
      </w:r>
    </w:p>
    <w:p w14:paraId="70BA241D">
      <w:pPr>
        <w:jc w:val="both"/>
        <w:rPr>
          <w:sz w:val="24"/>
          <w:szCs w:val="24"/>
        </w:rPr>
      </w:pPr>
      <w:r>
        <w:rPr>
          <w:sz w:val="24"/>
          <w:szCs w:val="24"/>
        </w:rPr>
        <w:t xml:space="preserve">Računalne usluge – rashodi su ostvareni u iznosu od </w:t>
      </w:r>
      <w:r>
        <w:rPr>
          <w:b/>
          <w:bCs/>
          <w:sz w:val="24"/>
          <w:szCs w:val="24"/>
        </w:rPr>
        <w:t>15.673,57 eura</w:t>
      </w:r>
      <w:r>
        <w:rPr>
          <w:sz w:val="24"/>
          <w:szCs w:val="24"/>
        </w:rPr>
        <w:t xml:space="preserve"> (indeks u odnosu na prethodno razdoblje je 120,2). Rashodi se odnose na usluge izdavanja i zaprimanja eRačuna, usluge održavanja informacijskog sustava, usluge izrade nove web stranice, održavanja i hostinga, te održavanje sustava registra imovine. Razlog tolikom povećanju u odnosu na prethodno razdoblje je preknjiženje troškova usluga izdavanja i zaprimanja eRačuna i održavanja informacijskog sustava koji su se u prethodnom razdoblju knjižili na drugim kontima, zatim troška izrade web stranice kao i troškove hostinga kojih u proteklom razdoblju nije bilo (dok je izrada web stranice bila u  tijeku). Došlo je i do povećanja troškova usluge održavanj, hostinga i sigurnosne kopije.</w:t>
      </w:r>
    </w:p>
    <w:p w14:paraId="396AEF6D">
      <w:pPr>
        <w:jc w:val="both"/>
        <w:rPr>
          <w:b/>
          <w:sz w:val="24"/>
          <w:szCs w:val="24"/>
        </w:rPr>
      </w:pPr>
    </w:p>
    <w:p w14:paraId="49CA21C1">
      <w:pPr>
        <w:jc w:val="both"/>
        <w:rPr>
          <w:b/>
          <w:sz w:val="24"/>
          <w:szCs w:val="24"/>
        </w:rPr>
      </w:pPr>
      <w:r>
        <w:rPr>
          <w:b/>
          <w:sz w:val="24"/>
          <w:szCs w:val="24"/>
        </w:rPr>
        <w:t>3239</w:t>
      </w:r>
    </w:p>
    <w:p w14:paraId="182FC078">
      <w:pPr>
        <w:jc w:val="both"/>
        <w:rPr>
          <w:bCs/>
          <w:sz w:val="24"/>
        </w:rPr>
      </w:pPr>
      <w:r>
        <w:rPr>
          <w:sz w:val="24"/>
          <w:szCs w:val="24"/>
        </w:rPr>
        <w:t xml:space="preserve">Ostale usluge - rashodi su ostvareni u iznosu od </w:t>
      </w:r>
      <w:r>
        <w:rPr>
          <w:b/>
          <w:bCs/>
          <w:sz w:val="24"/>
          <w:szCs w:val="24"/>
        </w:rPr>
        <w:t>8.124,59 eura</w:t>
      </w:r>
      <w:r>
        <w:rPr>
          <w:sz w:val="24"/>
          <w:szCs w:val="24"/>
        </w:rPr>
        <w:t xml:space="preserve">, što je veliko povećanje u odnosu na isto razdoblje protekle godine, indeks je 472,3. Rashodi se odnose na usluge grafičke pripreme tabli, postavljanja istih te usluge pri registraciji vozila i usluge čuvanja imovine i osoba,  na naplatu 1% i 5% prihoda od ukupno naplaćenih prihoda koji pripadaju Ministarstvu financija Poreznoj upravi za troškove obavljanja poslova utvrđivanja evidentiranja, naplate, nadzora i ovrhe poreza na dohodak, koji su u 2023. godini bili knjiženi na neispravan konto, te zato dolazi do tako velikog indeksa. </w:t>
      </w:r>
    </w:p>
    <w:p w14:paraId="0CE5DD8C">
      <w:pPr>
        <w:jc w:val="both"/>
        <w:rPr>
          <w:color w:val="0070C0"/>
          <w:sz w:val="24"/>
        </w:rPr>
      </w:pPr>
    </w:p>
    <w:p w14:paraId="6A3622DD">
      <w:pPr>
        <w:jc w:val="both"/>
        <w:rPr>
          <w:b/>
          <w:sz w:val="24"/>
        </w:rPr>
      </w:pPr>
      <w:r>
        <w:rPr>
          <w:b/>
          <w:sz w:val="24"/>
        </w:rPr>
        <w:t>Bilješka 19.</w:t>
      </w:r>
    </w:p>
    <w:p w14:paraId="7894ED88">
      <w:pPr>
        <w:jc w:val="both"/>
        <w:rPr>
          <w:b/>
          <w:sz w:val="24"/>
        </w:rPr>
      </w:pPr>
    </w:p>
    <w:p w14:paraId="53BC21C5">
      <w:pPr>
        <w:jc w:val="both"/>
        <w:rPr>
          <w:sz w:val="24"/>
          <w:szCs w:val="24"/>
        </w:rPr>
      </w:pPr>
      <w:r>
        <w:rPr>
          <w:b/>
          <w:bCs/>
          <w:sz w:val="24"/>
          <w:szCs w:val="24"/>
        </w:rPr>
        <w:t xml:space="preserve">Ostali nespomenuti rashodi poslovanja (329) </w:t>
      </w:r>
      <w:r>
        <w:rPr>
          <w:sz w:val="24"/>
          <w:szCs w:val="24"/>
        </w:rPr>
        <w:t xml:space="preserve">ostvareni su u iznosu od </w:t>
      </w:r>
      <w:r>
        <w:rPr>
          <w:b/>
          <w:bCs/>
          <w:sz w:val="24"/>
          <w:szCs w:val="24"/>
        </w:rPr>
        <w:t>21.331,59</w:t>
      </w:r>
      <w:r>
        <w:rPr>
          <w:sz w:val="24"/>
          <w:szCs w:val="24"/>
        </w:rPr>
        <w:t xml:space="preserve"> </w:t>
      </w:r>
      <w:r>
        <w:rPr>
          <w:b/>
          <w:bCs/>
          <w:sz w:val="24"/>
          <w:szCs w:val="24"/>
        </w:rPr>
        <w:t xml:space="preserve">eura, </w:t>
      </w:r>
      <w:r>
        <w:rPr>
          <w:sz w:val="24"/>
          <w:szCs w:val="24"/>
        </w:rPr>
        <w:t>ostvarenje je manje nego 2023. godine (indeks je 52,4),</w:t>
      </w:r>
      <w:r>
        <w:rPr>
          <w:b/>
          <w:bCs/>
          <w:sz w:val="24"/>
          <w:szCs w:val="24"/>
        </w:rPr>
        <w:t xml:space="preserve"> </w:t>
      </w:r>
      <w:r>
        <w:rPr>
          <w:sz w:val="24"/>
          <w:szCs w:val="24"/>
        </w:rPr>
        <w:t>a odnose se na sljedeće kategorije rashoda:</w:t>
      </w:r>
    </w:p>
    <w:p w14:paraId="086037F4">
      <w:pPr>
        <w:pStyle w:val="19"/>
        <w:numPr>
          <w:ilvl w:val="0"/>
          <w:numId w:val="2"/>
        </w:numPr>
        <w:jc w:val="both"/>
        <w:rPr>
          <w:sz w:val="24"/>
          <w:szCs w:val="24"/>
        </w:rPr>
      </w:pPr>
      <w:r>
        <w:rPr>
          <w:sz w:val="24"/>
          <w:szCs w:val="24"/>
        </w:rPr>
        <w:t xml:space="preserve">Naknade za rad predstavničkih i izvršnih tijela </w:t>
      </w:r>
    </w:p>
    <w:p w14:paraId="6C7134B6">
      <w:pPr>
        <w:pStyle w:val="19"/>
        <w:numPr>
          <w:ilvl w:val="0"/>
          <w:numId w:val="2"/>
        </w:numPr>
        <w:jc w:val="both"/>
        <w:rPr>
          <w:sz w:val="24"/>
          <w:szCs w:val="24"/>
        </w:rPr>
      </w:pPr>
      <w:r>
        <w:rPr>
          <w:sz w:val="24"/>
          <w:szCs w:val="24"/>
        </w:rPr>
        <w:t xml:space="preserve">Premije osiguranja  </w:t>
      </w:r>
    </w:p>
    <w:p w14:paraId="400C5118">
      <w:pPr>
        <w:pStyle w:val="19"/>
        <w:numPr>
          <w:ilvl w:val="0"/>
          <w:numId w:val="2"/>
        </w:numPr>
        <w:jc w:val="both"/>
        <w:rPr>
          <w:sz w:val="24"/>
          <w:szCs w:val="24"/>
        </w:rPr>
      </w:pPr>
      <w:r>
        <w:rPr>
          <w:sz w:val="24"/>
          <w:szCs w:val="24"/>
        </w:rPr>
        <w:t>Reprezentacija</w:t>
      </w:r>
    </w:p>
    <w:p w14:paraId="50C58AB5">
      <w:pPr>
        <w:pStyle w:val="19"/>
        <w:numPr>
          <w:ilvl w:val="0"/>
          <w:numId w:val="2"/>
        </w:numPr>
        <w:jc w:val="both"/>
        <w:rPr>
          <w:sz w:val="24"/>
          <w:szCs w:val="24"/>
        </w:rPr>
      </w:pPr>
      <w:r>
        <w:rPr>
          <w:sz w:val="24"/>
          <w:szCs w:val="24"/>
        </w:rPr>
        <w:t>Članarine i norme</w:t>
      </w:r>
    </w:p>
    <w:p w14:paraId="28B91F46">
      <w:pPr>
        <w:pStyle w:val="19"/>
        <w:numPr>
          <w:ilvl w:val="0"/>
          <w:numId w:val="2"/>
        </w:numPr>
        <w:jc w:val="both"/>
        <w:rPr>
          <w:sz w:val="24"/>
          <w:szCs w:val="24"/>
        </w:rPr>
      </w:pPr>
      <w:r>
        <w:rPr>
          <w:sz w:val="24"/>
          <w:szCs w:val="24"/>
        </w:rPr>
        <w:t>Pristojbe i naknade</w:t>
      </w:r>
    </w:p>
    <w:p w14:paraId="21731684">
      <w:pPr>
        <w:pStyle w:val="19"/>
        <w:numPr>
          <w:ilvl w:val="0"/>
          <w:numId w:val="2"/>
        </w:numPr>
        <w:jc w:val="both"/>
        <w:rPr>
          <w:sz w:val="24"/>
          <w:szCs w:val="24"/>
        </w:rPr>
      </w:pPr>
      <w:r>
        <w:rPr>
          <w:sz w:val="24"/>
          <w:szCs w:val="24"/>
        </w:rPr>
        <w:t xml:space="preserve">Ostali nespomenuti rashodi poslovanja </w:t>
      </w:r>
    </w:p>
    <w:p w14:paraId="6B9CC2DC">
      <w:pPr>
        <w:tabs>
          <w:tab w:val="left" w:pos="708"/>
          <w:tab w:val="left" w:pos="1416"/>
          <w:tab w:val="left" w:pos="2124"/>
          <w:tab w:val="left" w:pos="2832"/>
          <w:tab w:val="left" w:pos="3540"/>
          <w:tab w:val="center" w:pos="4762"/>
        </w:tabs>
        <w:jc w:val="both"/>
        <w:rPr>
          <w:sz w:val="24"/>
          <w:szCs w:val="24"/>
        </w:rPr>
      </w:pPr>
      <w:r>
        <w:rPr>
          <w:sz w:val="24"/>
          <w:szCs w:val="24"/>
        </w:rPr>
        <w:tab/>
      </w:r>
      <w:r>
        <w:rPr>
          <w:sz w:val="24"/>
          <w:szCs w:val="24"/>
        </w:rPr>
        <w:t>U odnosu na prethodno razdoblje, značajnija razlika prisutna je na kontu 3291,  jer je bilo održano manje sjednica OV nego 2023, godine, na kontu 3293 manje troška reprezentacije, na kontu 3299 gdje je ostvarenje 6.236,94 eura, indeks je 31,2 u odnosu na proteklo razdoblje. Do tako velike razlike u ostvarenju je došlo radi provedene promjene u knjiženju naplate 1% i 5% od poreza, u ovoj godini knjižimo ih na konto 3239 (ostale usluge).</w:t>
      </w:r>
    </w:p>
    <w:p w14:paraId="6BBCB529">
      <w:pPr>
        <w:tabs>
          <w:tab w:val="left" w:pos="708"/>
          <w:tab w:val="left" w:pos="1416"/>
          <w:tab w:val="left" w:pos="2124"/>
          <w:tab w:val="left" w:pos="2832"/>
          <w:tab w:val="left" w:pos="3540"/>
          <w:tab w:val="center" w:pos="4762"/>
        </w:tabs>
        <w:jc w:val="both"/>
        <w:rPr>
          <w:sz w:val="24"/>
          <w:szCs w:val="24"/>
        </w:rPr>
      </w:pPr>
      <w:r>
        <w:rPr>
          <w:sz w:val="24"/>
          <w:szCs w:val="24"/>
        </w:rPr>
        <w:t xml:space="preserve">3294 – se odnose na troškove članarine za LAG GORSKI KOTAR koji se u 2023.godini knjižio na krivi konto 3299 zato nema rashoda u 2023. </w:t>
      </w:r>
      <w:r>
        <w:rPr>
          <w:rFonts w:hint="default"/>
          <w:sz w:val="24"/>
          <w:szCs w:val="24"/>
          <w:lang w:val="hr-HR"/>
        </w:rPr>
        <w:t>n</w:t>
      </w:r>
      <w:r>
        <w:rPr>
          <w:sz w:val="24"/>
          <w:szCs w:val="24"/>
        </w:rPr>
        <w:t xml:space="preserve">a ovom kontu. </w:t>
      </w:r>
    </w:p>
    <w:p w14:paraId="3D72CD72">
      <w:pPr>
        <w:tabs>
          <w:tab w:val="left" w:pos="708"/>
          <w:tab w:val="left" w:pos="1416"/>
          <w:tab w:val="left" w:pos="2124"/>
          <w:tab w:val="left" w:pos="2832"/>
          <w:tab w:val="left" w:pos="3540"/>
          <w:tab w:val="center" w:pos="4762"/>
        </w:tabs>
        <w:jc w:val="both"/>
        <w:rPr>
          <w:sz w:val="24"/>
          <w:szCs w:val="24"/>
        </w:rPr>
      </w:pPr>
      <w:r>
        <w:rPr>
          <w:sz w:val="24"/>
          <w:szCs w:val="24"/>
        </w:rPr>
        <w:t xml:space="preserve">3295 – se odnose na troškove sudskih pristojbi koje u 2023. </w:t>
      </w:r>
      <w:r>
        <w:rPr>
          <w:rFonts w:hint="default"/>
          <w:sz w:val="24"/>
          <w:szCs w:val="24"/>
          <w:lang w:val="hr-HR"/>
        </w:rPr>
        <w:t>g</w:t>
      </w:r>
      <w:r>
        <w:rPr>
          <w:sz w:val="24"/>
          <w:szCs w:val="24"/>
        </w:rPr>
        <w:t>odini nisu knjižene na pravi konto</w:t>
      </w:r>
    </w:p>
    <w:p w14:paraId="13DB2BE1">
      <w:pPr>
        <w:jc w:val="both"/>
        <w:rPr>
          <w:color w:val="0070C0"/>
          <w:sz w:val="24"/>
        </w:rPr>
      </w:pPr>
    </w:p>
    <w:p w14:paraId="3BF6594E">
      <w:pPr>
        <w:jc w:val="both"/>
        <w:rPr>
          <w:color w:val="0070C0"/>
          <w:sz w:val="24"/>
        </w:rPr>
      </w:pPr>
    </w:p>
    <w:p w14:paraId="303E179A">
      <w:pPr>
        <w:jc w:val="both"/>
        <w:rPr>
          <w:color w:val="0070C0"/>
          <w:sz w:val="24"/>
        </w:rPr>
      </w:pPr>
    </w:p>
    <w:p w14:paraId="4401FCAC">
      <w:pPr>
        <w:jc w:val="both"/>
        <w:rPr>
          <w:color w:val="0070C0"/>
          <w:sz w:val="24"/>
        </w:rPr>
      </w:pPr>
    </w:p>
    <w:p w14:paraId="61EF1962">
      <w:pPr>
        <w:jc w:val="both"/>
        <w:rPr>
          <w:b/>
          <w:bCs/>
          <w:sz w:val="24"/>
          <w:szCs w:val="24"/>
        </w:rPr>
      </w:pPr>
      <w:r>
        <w:rPr>
          <w:b/>
          <w:bCs/>
          <w:sz w:val="24"/>
          <w:szCs w:val="24"/>
        </w:rPr>
        <w:t>Bilješka 20.</w:t>
      </w:r>
    </w:p>
    <w:p w14:paraId="667134FC">
      <w:pPr>
        <w:jc w:val="both"/>
        <w:rPr>
          <w:b/>
          <w:bCs/>
          <w:sz w:val="24"/>
          <w:szCs w:val="24"/>
        </w:rPr>
      </w:pPr>
    </w:p>
    <w:p w14:paraId="10D12304">
      <w:pPr>
        <w:jc w:val="both"/>
        <w:rPr>
          <w:bCs/>
          <w:sz w:val="24"/>
          <w:szCs w:val="24"/>
        </w:rPr>
      </w:pPr>
      <w:r>
        <w:rPr>
          <w:b/>
          <w:bCs/>
          <w:sz w:val="24"/>
          <w:szCs w:val="24"/>
        </w:rPr>
        <w:t>Financijski rashodi</w:t>
      </w:r>
      <w:r>
        <w:rPr>
          <w:bCs/>
          <w:sz w:val="24"/>
          <w:szCs w:val="24"/>
        </w:rPr>
        <w:t xml:space="preserve"> </w:t>
      </w:r>
      <w:r>
        <w:rPr>
          <w:b/>
          <w:bCs/>
          <w:sz w:val="24"/>
          <w:szCs w:val="24"/>
        </w:rPr>
        <w:t>(34)</w:t>
      </w:r>
      <w:r>
        <w:rPr>
          <w:bCs/>
          <w:sz w:val="24"/>
          <w:szCs w:val="24"/>
        </w:rPr>
        <w:t xml:space="preserve"> iznose</w:t>
      </w:r>
      <w:r>
        <w:rPr>
          <w:b/>
          <w:bCs/>
          <w:sz w:val="24"/>
          <w:szCs w:val="24"/>
        </w:rPr>
        <w:t xml:space="preserve"> 3.692,78 eura, </w:t>
      </w:r>
      <w:r>
        <w:rPr>
          <w:bCs/>
          <w:sz w:val="24"/>
          <w:szCs w:val="24"/>
        </w:rPr>
        <w:t>indeks je 11,0 u odnosu na prošlu godinu. Ostvarenje je toliko manje iz razloga što je protekle godine plaćen i knjižen trošak naknade za pravo građenja na Šiljaru za nekoliko godina unazad (dug) (3434), dok je za ovu godinu plaćen u iznosu od 1.692,08 .</w:t>
      </w:r>
    </w:p>
    <w:p w14:paraId="48907718">
      <w:pPr>
        <w:jc w:val="both"/>
        <w:rPr>
          <w:bCs/>
          <w:sz w:val="24"/>
          <w:szCs w:val="24"/>
        </w:rPr>
      </w:pPr>
      <w:r>
        <w:rPr>
          <w:bCs/>
          <w:sz w:val="24"/>
          <w:szCs w:val="24"/>
        </w:rPr>
        <w:t>U ovu skupinu rashoda spadaju zatezne kamate, kamate na odobrene, a nerealiziranje kredite naplaćana 1,82 eur za razdoblje 01.10.-02.10.2023. god., kamate za primljeni ESIF kredit za JR od HBOR (133,34 eura), te usluge banaka i platnog prometa (1.691,19 eura)</w:t>
      </w:r>
    </w:p>
    <w:p w14:paraId="203B9A34">
      <w:pPr>
        <w:jc w:val="both"/>
        <w:rPr>
          <w:sz w:val="24"/>
          <w:szCs w:val="24"/>
        </w:rPr>
      </w:pPr>
    </w:p>
    <w:p w14:paraId="41F087B9">
      <w:pPr>
        <w:jc w:val="both"/>
        <w:rPr>
          <w:b/>
          <w:bCs/>
          <w:sz w:val="24"/>
          <w:szCs w:val="24"/>
        </w:rPr>
      </w:pPr>
      <w:r>
        <w:rPr>
          <w:b/>
          <w:bCs/>
          <w:sz w:val="24"/>
          <w:szCs w:val="24"/>
        </w:rPr>
        <w:t>Bilješka 2</w:t>
      </w:r>
      <w:r>
        <w:rPr>
          <w:rFonts w:hint="default"/>
          <w:b/>
          <w:bCs/>
          <w:sz w:val="24"/>
          <w:szCs w:val="24"/>
          <w:lang w:val="hr-HR"/>
        </w:rPr>
        <w:t>1</w:t>
      </w:r>
      <w:r>
        <w:rPr>
          <w:b/>
          <w:bCs/>
          <w:sz w:val="24"/>
          <w:szCs w:val="24"/>
        </w:rPr>
        <w:t>.</w:t>
      </w:r>
    </w:p>
    <w:p w14:paraId="6F08AB9C">
      <w:pPr>
        <w:jc w:val="both"/>
        <w:rPr>
          <w:b/>
          <w:bCs/>
          <w:sz w:val="24"/>
          <w:szCs w:val="24"/>
        </w:rPr>
      </w:pPr>
    </w:p>
    <w:p w14:paraId="7F3E4BD2">
      <w:pPr>
        <w:jc w:val="both"/>
        <w:rPr>
          <w:sz w:val="24"/>
          <w:szCs w:val="24"/>
        </w:rPr>
      </w:pPr>
      <w:r>
        <w:rPr>
          <w:b/>
          <w:bCs/>
          <w:sz w:val="24"/>
          <w:szCs w:val="24"/>
        </w:rPr>
        <w:t>Subvencije trgovačkim društvima u javnom sektoru (352) –</w:t>
      </w:r>
      <w:r>
        <w:rPr>
          <w:sz w:val="24"/>
          <w:szCs w:val="24"/>
        </w:rPr>
        <w:t xml:space="preserve"> rashodi su ostvareni u iznosu od </w:t>
      </w:r>
      <w:r>
        <w:rPr>
          <w:b/>
          <w:bCs/>
          <w:sz w:val="24"/>
          <w:szCs w:val="24"/>
        </w:rPr>
        <w:t>13.833,36 eura.</w:t>
      </w:r>
      <w:r>
        <w:rPr>
          <w:sz w:val="24"/>
          <w:szCs w:val="24"/>
        </w:rPr>
        <w:t xml:space="preserve"> Te se odnose na subvenciju društvu ARRIVA (AUTOTRANS d.d.) za linijski cestovni prijevoz putnika (autobus) na relaciji Skrad-Delnice-Skrad (sufinancirano sredstvima PGŽ).  Iznos je gotovo jednak kao i u proteklom razdoblju, indeks 109,1.</w:t>
      </w:r>
    </w:p>
    <w:p w14:paraId="656CD680">
      <w:pPr>
        <w:jc w:val="both"/>
        <w:rPr>
          <w:sz w:val="24"/>
          <w:szCs w:val="24"/>
        </w:rPr>
      </w:pPr>
    </w:p>
    <w:p w14:paraId="70313690">
      <w:pPr>
        <w:jc w:val="both"/>
        <w:rPr>
          <w:b/>
          <w:bCs/>
          <w:sz w:val="24"/>
          <w:szCs w:val="24"/>
        </w:rPr>
      </w:pPr>
      <w:r>
        <w:rPr>
          <w:b/>
          <w:bCs/>
          <w:sz w:val="24"/>
          <w:szCs w:val="24"/>
        </w:rPr>
        <w:t xml:space="preserve">Bilješka </w:t>
      </w:r>
      <w:r>
        <w:rPr>
          <w:rFonts w:hint="default"/>
          <w:b/>
          <w:bCs/>
          <w:sz w:val="24"/>
          <w:szCs w:val="24"/>
          <w:lang w:val="hr-HR"/>
        </w:rPr>
        <w:t>22</w:t>
      </w:r>
      <w:r>
        <w:rPr>
          <w:b/>
          <w:bCs/>
          <w:sz w:val="24"/>
          <w:szCs w:val="24"/>
        </w:rPr>
        <w:t>.</w:t>
      </w:r>
    </w:p>
    <w:p w14:paraId="6B53AE73">
      <w:pPr>
        <w:jc w:val="both"/>
        <w:rPr>
          <w:b/>
          <w:bCs/>
          <w:sz w:val="24"/>
          <w:szCs w:val="24"/>
        </w:rPr>
      </w:pPr>
    </w:p>
    <w:p w14:paraId="3F46F6AF">
      <w:pPr>
        <w:jc w:val="both"/>
        <w:rPr>
          <w:sz w:val="24"/>
          <w:szCs w:val="24"/>
        </w:rPr>
      </w:pPr>
      <w:r>
        <w:rPr>
          <w:b/>
          <w:bCs/>
          <w:sz w:val="24"/>
          <w:szCs w:val="24"/>
        </w:rPr>
        <w:t xml:space="preserve">Pomoći unutar općeg proračuna (363) – </w:t>
      </w:r>
      <w:r>
        <w:rPr>
          <w:sz w:val="24"/>
          <w:szCs w:val="24"/>
        </w:rPr>
        <w:t xml:space="preserve">rashodi su ostvareni u iznosu od </w:t>
      </w:r>
      <w:r>
        <w:rPr>
          <w:b/>
          <w:bCs/>
          <w:sz w:val="24"/>
          <w:szCs w:val="24"/>
        </w:rPr>
        <w:t xml:space="preserve">75.882,72 eura. </w:t>
      </w:r>
      <w:r>
        <w:rPr>
          <w:sz w:val="24"/>
          <w:szCs w:val="24"/>
        </w:rPr>
        <w:t xml:space="preserve">Ostvarenje je veće nego u istom razdoblju protekle godine radi povećanja troškova, a rashodi se odnose na donaciju Osnovnoj školi Skrad kod koje Općina Skrad ima ustrojen program predškole, odnosno troškovi se u potpunosti odnose na rashode Dječjeg vrtića pri Osnovnoj školi Skrad. </w:t>
      </w:r>
    </w:p>
    <w:p w14:paraId="48DE25A1">
      <w:pPr>
        <w:jc w:val="both"/>
        <w:rPr>
          <w:color w:val="0070C0"/>
          <w:sz w:val="24"/>
          <w:szCs w:val="24"/>
        </w:rPr>
      </w:pPr>
    </w:p>
    <w:p w14:paraId="1A2FCB69">
      <w:pPr>
        <w:jc w:val="both"/>
        <w:rPr>
          <w:b/>
          <w:bCs/>
          <w:color w:val="0070C0"/>
          <w:sz w:val="24"/>
          <w:szCs w:val="24"/>
        </w:rPr>
      </w:pPr>
    </w:p>
    <w:p w14:paraId="3D0B678F">
      <w:pPr>
        <w:jc w:val="both"/>
        <w:rPr>
          <w:b/>
          <w:sz w:val="24"/>
        </w:rPr>
      </w:pPr>
      <w:r>
        <w:rPr>
          <w:b/>
          <w:sz w:val="24"/>
        </w:rPr>
        <w:t>Bilješka 2</w:t>
      </w:r>
      <w:r>
        <w:rPr>
          <w:rFonts w:hint="default"/>
          <w:b/>
          <w:sz w:val="24"/>
          <w:lang w:val="hr-HR"/>
        </w:rPr>
        <w:t>3</w:t>
      </w:r>
      <w:r>
        <w:rPr>
          <w:b/>
          <w:sz w:val="24"/>
        </w:rPr>
        <w:t>.</w:t>
      </w:r>
    </w:p>
    <w:p w14:paraId="64F1C16C">
      <w:pPr>
        <w:jc w:val="both"/>
        <w:rPr>
          <w:sz w:val="24"/>
        </w:rPr>
      </w:pPr>
    </w:p>
    <w:p w14:paraId="5BD5E7E1">
      <w:pPr>
        <w:jc w:val="both"/>
        <w:rPr>
          <w:sz w:val="24"/>
        </w:rPr>
      </w:pPr>
      <w:r>
        <w:rPr>
          <w:b/>
          <w:sz w:val="24"/>
        </w:rPr>
        <w:t>Tekuće pomoći proračunskim korisnicima drugih proračuna  (3661)</w:t>
      </w:r>
      <w:r>
        <w:rPr>
          <w:sz w:val="24"/>
        </w:rPr>
        <w:t xml:space="preserve"> – odnosi se na sufinanciranje Dom zdravlja PGŽ Programa „Tečaj za trudnice“ za 2024. Tog troška u prethodnoj godini nije bilo.</w:t>
      </w:r>
    </w:p>
    <w:p w14:paraId="1AA1A217">
      <w:pPr>
        <w:jc w:val="both"/>
        <w:rPr>
          <w:b/>
          <w:sz w:val="24"/>
        </w:rPr>
      </w:pPr>
    </w:p>
    <w:p w14:paraId="28BB2F85">
      <w:pPr>
        <w:jc w:val="both"/>
        <w:rPr>
          <w:b/>
          <w:sz w:val="24"/>
        </w:rPr>
      </w:pPr>
      <w:r>
        <w:rPr>
          <w:b/>
          <w:sz w:val="24"/>
        </w:rPr>
        <w:t>Bilješka 2</w:t>
      </w:r>
      <w:r>
        <w:rPr>
          <w:rFonts w:hint="default"/>
          <w:b/>
          <w:sz w:val="24"/>
          <w:lang w:val="hr-HR"/>
        </w:rPr>
        <w:t>4</w:t>
      </w:r>
      <w:r>
        <w:rPr>
          <w:b/>
          <w:sz w:val="24"/>
        </w:rPr>
        <w:t>.</w:t>
      </w:r>
    </w:p>
    <w:p w14:paraId="3EA6A1FA">
      <w:pPr>
        <w:jc w:val="both"/>
        <w:rPr>
          <w:b/>
          <w:sz w:val="24"/>
        </w:rPr>
      </w:pPr>
    </w:p>
    <w:p w14:paraId="00D63B60">
      <w:pPr>
        <w:jc w:val="both"/>
        <w:rPr>
          <w:sz w:val="24"/>
          <w:szCs w:val="24"/>
        </w:rPr>
      </w:pPr>
      <w:r>
        <w:rPr>
          <w:b/>
          <w:bCs/>
          <w:sz w:val="24"/>
          <w:szCs w:val="24"/>
        </w:rPr>
        <w:t xml:space="preserve">Ostale naknade građanima i kućanstvima iz proračuna (372) – </w:t>
      </w:r>
      <w:r>
        <w:rPr>
          <w:sz w:val="24"/>
          <w:szCs w:val="24"/>
        </w:rPr>
        <w:t xml:space="preserve">rashodi su ostvareni u iznosu od </w:t>
      </w:r>
      <w:r>
        <w:rPr>
          <w:b/>
          <w:bCs/>
          <w:sz w:val="24"/>
          <w:szCs w:val="24"/>
        </w:rPr>
        <w:t>31.109,13 eura.</w:t>
      </w:r>
      <w:r>
        <w:rPr>
          <w:sz w:val="24"/>
          <w:szCs w:val="24"/>
        </w:rPr>
        <w:t xml:space="preserve"> Indeks u odnosu na proteklo razdoblje je 76,6, a rashodi se odnose na naknade građanima i kućanstvima u novcu i naravi. </w:t>
      </w:r>
    </w:p>
    <w:p w14:paraId="511ADC63">
      <w:pPr>
        <w:jc w:val="both"/>
        <w:rPr>
          <w:sz w:val="24"/>
          <w:szCs w:val="24"/>
        </w:rPr>
      </w:pPr>
      <w:r>
        <w:rPr>
          <w:sz w:val="24"/>
          <w:szCs w:val="24"/>
        </w:rPr>
        <w:t>Naknade građanima  i kućanstvima u novcu (3721) se odnose na financijsku pomoć mladim obiteljima za kupnju prve nekretnine na području Općine Skrad, na sufinanciranje troškova prijevoza učenika u SŠ, te u glazbenu školu u Delnice, na jednokratne novčane pomoći za četri korisnika zajamčene minimalne naknade za podmirenje troškova stanovanja, naknade za novorođenu djecu, sufinanciranje programa palijativne zaštite, dar u novcu učenicima 1. razreda za kupnju školske opreme, te na studentske i učeničke stipendije.</w:t>
      </w:r>
    </w:p>
    <w:p w14:paraId="41866491">
      <w:pPr>
        <w:jc w:val="both"/>
        <w:rPr>
          <w:sz w:val="24"/>
          <w:szCs w:val="24"/>
        </w:rPr>
      </w:pPr>
      <w:r>
        <w:rPr>
          <w:sz w:val="24"/>
          <w:szCs w:val="24"/>
        </w:rPr>
        <w:t xml:space="preserve">Naknade građanima i kućanstvima u naravi (3722) odnose se na poklone odličnim učenicima OŠ Skrad i na radne bilježnice i likovne mape za školsku godinu 2024./2025., te na sufinanciranje boravka u jaslicama izvan područja Općine Skrad. </w:t>
      </w:r>
    </w:p>
    <w:p w14:paraId="051D4799">
      <w:pPr>
        <w:jc w:val="both"/>
        <w:rPr>
          <w:color w:val="0070C0"/>
          <w:sz w:val="24"/>
          <w:szCs w:val="24"/>
        </w:rPr>
      </w:pPr>
    </w:p>
    <w:p w14:paraId="4A0EC002">
      <w:pPr>
        <w:jc w:val="both"/>
        <w:rPr>
          <w:b/>
          <w:sz w:val="24"/>
          <w:szCs w:val="24"/>
        </w:rPr>
      </w:pPr>
      <w:r>
        <w:rPr>
          <w:b/>
          <w:sz w:val="24"/>
          <w:szCs w:val="24"/>
        </w:rPr>
        <w:t>Bilješka 2</w:t>
      </w:r>
      <w:r>
        <w:rPr>
          <w:rFonts w:hint="default"/>
          <w:b/>
          <w:sz w:val="24"/>
          <w:szCs w:val="24"/>
          <w:lang w:val="hr-HR"/>
        </w:rPr>
        <w:t>5</w:t>
      </w:r>
      <w:r>
        <w:rPr>
          <w:b/>
          <w:sz w:val="24"/>
          <w:szCs w:val="24"/>
        </w:rPr>
        <w:t>.</w:t>
      </w:r>
    </w:p>
    <w:p w14:paraId="4FBDD40C">
      <w:pPr>
        <w:jc w:val="both"/>
        <w:rPr>
          <w:b/>
          <w:sz w:val="24"/>
          <w:szCs w:val="24"/>
        </w:rPr>
      </w:pPr>
    </w:p>
    <w:p w14:paraId="67516031">
      <w:pPr>
        <w:jc w:val="both"/>
        <w:rPr>
          <w:sz w:val="24"/>
          <w:szCs w:val="24"/>
        </w:rPr>
      </w:pPr>
      <w:r>
        <w:rPr>
          <w:b/>
          <w:bCs/>
          <w:sz w:val="24"/>
          <w:szCs w:val="24"/>
        </w:rPr>
        <w:t xml:space="preserve">Tekuće donacije u novcu (381) – </w:t>
      </w:r>
      <w:r>
        <w:rPr>
          <w:sz w:val="24"/>
          <w:szCs w:val="24"/>
        </w:rPr>
        <w:t xml:space="preserve">rashodi su ostvareni u iznosu od </w:t>
      </w:r>
      <w:r>
        <w:rPr>
          <w:b/>
          <w:sz w:val="24"/>
          <w:szCs w:val="24"/>
        </w:rPr>
        <w:t>95.449,62</w:t>
      </w:r>
      <w:r>
        <w:rPr>
          <w:b/>
          <w:bCs/>
          <w:sz w:val="24"/>
          <w:szCs w:val="24"/>
        </w:rPr>
        <w:t xml:space="preserve"> eura.</w:t>
      </w:r>
      <w:r>
        <w:rPr>
          <w:sz w:val="24"/>
          <w:szCs w:val="24"/>
        </w:rPr>
        <w:t xml:space="preserve"> Indeks u odnosu na proteklo razdoblje je 127,5, a rashodi se odnose na sufinanciranje udruga, političkih stranaka,te na novčane nagrade, raspoređeni su na sljedeći način:</w:t>
      </w:r>
    </w:p>
    <w:p w14:paraId="46B16433">
      <w:pPr>
        <w:pStyle w:val="19"/>
        <w:numPr>
          <w:ilvl w:val="0"/>
          <w:numId w:val="2"/>
        </w:numPr>
        <w:jc w:val="both"/>
        <w:rPr>
          <w:sz w:val="24"/>
          <w:szCs w:val="24"/>
        </w:rPr>
      </w:pPr>
      <w:r>
        <w:rPr>
          <w:sz w:val="24"/>
          <w:szCs w:val="24"/>
        </w:rPr>
        <w:t>Udruga HVIDRA                                                                                  398,17 eura</w:t>
      </w:r>
    </w:p>
    <w:p w14:paraId="7A352942">
      <w:pPr>
        <w:pStyle w:val="19"/>
        <w:numPr>
          <w:ilvl w:val="0"/>
          <w:numId w:val="2"/>
        </w:numPr>
        <w:jc w:val="both"/>
        <w:rPr>
          <w:sz w:val="24"/>
          <w:szCs w:val="24"/>
        </w:rPr>
      </w:pPr>
      <w:r>
        <w:rPr>
          <w:sz w:val="24"/>
          <w:szCs w:val="24"/>
        </w:rPr>
        <w:t>Udruga Rijeka-21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132,72 eura</w:t>
      </w:r>
    </w:p>
    <w:p w14:paraId="5D703DF0">
      <w:pPr>
        <w:pStyle w:val="19"/>
        <w:numPr>
          <w:ilvl w:val="0"/>
          <w:numId w:val="2"/>
        </w:numPr>
        <w:jc w:val="both"/>
        <w:rPr>
          <w:sz w:val="24"/>
          <w:szCs w:val="24"/>
        </w:rPr>
      </w:pPr>
      <w:r>
        <w:rPr>
          <w:sz w:val="24"/>
          <w:szCs w:val="24"/>
        </w:rPr>
        <w:t>DMSPŽ Rijeka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132,72 eura</w:t>
      </w:r>
    </w:p>
    <w:p w14:paraId="30BE053E">
      <w:pPr>
        <w:pStyle w:val="19"/>
        <w:numPr>
          <w:ilvl w:val="0"/>
          <w:numId w:val="2"/>
        </w:numPr>
        <w:jc w:val="both"/>
        <w:rPr>
          <w:sz w:val="24"/>
          <w:szCs w:val="24"/>
        </w:rPr>
      </w:pPr>
      <w:r>
        <w:rPr>
          <w:sz w:val="24"/>
          <w:szCs w:val="24"/>
        </w:rPr>
        <w:t>Udruga invalida rada</w:t>
      </w:r>
      <w:r>
        <w:rPr>
          <w:sz w:val="24"/>
          <w:szCs w:val="24"/>
        </w:rPr>
        <w:tab/>
      </w:r>
      <w:r>
        <w:rPr>
          <w:sz w:val="24"/>
          <w:szCs w:val="24"/>
        </w:rPr>
        <w:t>Rijeka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66,36 eura</w:t>
      </w:r>
    </w:p>
    <w:p w14:paraId="2117A846">
      <w:pPr>
        <w:pStyle w:val="19"/>
        <w:numPr>
          <w:ilvl w:val="0"/>
          <w:numId w:val="2"/>
        </w:numPr>
        <w:jc w:val="both"/>
        <w:rPr>
          <w:sz w:val="24"/>
          <w:szCs w:val="24"/>
        </w:rPr>
      </w:pPr>
      <w:r>
        <w:rPr>
          <w:sz w:val="24"/>
          <w:szCs w:val="24"/>
        </w:rPr>
        <w:t>Udruga slijepih PGŽ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132,72 eura</w:t>
      </w:r>
    </w:p>
    <w:p w14:paraId="4582030A">
      <w:pPr>
        <w:pStyle w:val="19"/>
        <w:numPr>
          <w:ilvl w:val="0"/>
          <w:numId w:val="2"/>
        </w:numPr>
        <w:jc w:val="both"/>
        <w:rPr>
          <w:sz w:val="24"/>
          <w:szCs w:val="24"/>
        </w:rPr>
      </w:pPr>
      <w:r>
        <w:rPr>
          <w:sz w:val="24"/>
          <w:szCs w:val="24"/>
        </w:rPr>
        <w:t>Udruga civilnih invalida rada PGŽ</w:t>
      </w:r>
      <w:r>
        <w:rPr>
          <w:sz w:val="24"/>
          <w:szCs w:val="24"/>
        </w:rPr>
        <w:tab/>
      </w:r>
      <w:r>
        <w:rPr>
          <w:sz w:val="24"/>
          <w:szCs w:val="24"/>
        </w:rPr>
        <w:tab/>
      </w:r>
      <w:r>
        <w:rPr>
          <w:sz w:val="24"/>
          <w:szCs w:val="24"/>
        </w:rPr>
        <w:tab/>
      </w:r>
      <w:r>
        <w:rPr>
          <w:sz w:val="24"/>
          <w:szCs w:val="24"/>
        </w:rPr>
        <w:tab/>
      </w:r>
      <w:r>
        <w:rPr>
          <w:sz w:val="24"/>
          <w:szCs w:val="24"/>
        </w:rPr>
        <w:tab/>
      </w:r>
      <w:r>
        <w:rPr>
          <w:sz w:val="24"/>
          <w:szCs w:val="24"/>
        </w:rPr>
        <w:t>66,36 eura</w:t>
      </w:r>
    </w:p>
    <w:p w14:paraId="6D9AD49A">
      <w:pPr>
        <w:pStyle w:val="19"/>
        <w:numPr>
          <w:ilvl w:val="0"/>
          <w:numId w:val="2"/>
        </w:numPr>
        <w:jc w:val="both"/>
        <w:rPr>
          <w:sz w:val="24"/>
          <w:szCs w:val="24"/>
        </w:rPr>
      </w:pPr>
      <w:r>
        <w:rPr>
          <w:sz w:val="24"/>
          <w:szCs w:val="24"/>
        </w:rPr>
        <w:t>Udruga gluhih i nagluhih PGŽ</w:t>
      </w:r>
      <w:r>
        <w:rPr>
          <w:sz w:val="24"/>
          <w:szCs w:val="24"/>
        </w:rPr>
        <w:tab/>
      </w:r>
      <w:r>
        <w:rPr>
          <w:sz w:val="24"/>
          <w:szCs w:val="24"/>
        </w:rPr>
        <w:tab/>
      </w:r>
      <w:r>
        <w:rPr>
          <w:sz w:val="24"/>
          <w:szCs w:val="24"/>
        </w:rPr>
        <w:tab/>
      </w:r>
      <w:r>
        <w:rPr>
          <w:sz w:val="24"/>
          <w:szCs w:val="24"/>
        </w:rPr>
        <w:tab/>
      </w:r>
      <w:r>
        <w:rPr>
          <w:sz w:val="24"/>
          <w:szCs w:val="24"/>
        </w:rPr>
        <w:tab/>
      </w:r>
      <w:r>
        <w:rPr>
          <w:sz w:val="24"/>
          <w:szCs w:val="24"/>
        </w:rPr>
        <w:t>66,36 eura</w:t>
      </w:r>
      <w:r>
        <w:rPr>
          <w:sz w:val="24"/>
          <w:szCs w:val="24"/>
        </w:rPr>
        <w:tab/>
      </w:r>
      <w:r>
        <w:rPr>
          <w:sz w:val="24"/>
          <w:szCs w:val="24"/>
        </w:rPr>
        <w:tab/>
      </w:r>
    </w:p>
    <w:p w14:paraId="1FA7A0CC">
      <w:pPr>
        <w:pStyle w:val="19"/>
        <w:numPr>
          <w:ilvl w:val="0"/>
          <w:numId w:val="2"/>
        </w:numPr>
        <w:jc w:val="both"/>
        <w:rPr>
          <w:sz w:val="24"/>
          <w:szCs w:val="24"/>
        </w:rPr>
      </w:pPr>
      <w:r>
        <w:rPr>
          <w:sz w:val="24"/>
          <w:szCs w:val="24"/>
        </w:rPr>
        <w:t>Udruga osoba s mišićnom distrofijom PGŽ Rijeka</w:t>
      </w:r>
      <w:r>
        <w:rPr>
          <w:sz w:val="24"/>
          <w:szCs w:val="24"/>
        </w:rPr>
        <w:tab/>
      </w:r>
      <w:r>
        <w:rPr>
          <w:sz w:val="24"/>
          <w:szCs w:val="24"/>
        </w:rPr>
        <w:tab/>
      </w:r>
      <w:r>
        <w:rPr>
          <w:sz w:val="24"/>
          <w:szCs w:val="24"/>
        </w:rPr>
        <w:tab/>
      </w:r>
      <w:r>
        <w:rPr>
          <w:sz w:val="24"/>
          <w:szCs w:val="24"/>
        </w:rPr>
        <w:t>132,72 eura</w:t>
      </w:r>
    </w:p>
    <w:p w14:paraId="79B98670">
      <w:pPr>
        <w:pStyle w:val="19"/>
        <w:numPr>
          <w:ilvl w:val="0"/>
          <w:numId w:val="2"/>
        </w:numPr>
        <w:jc w:val="both"/>
        <w:rPr>
          <w:sz w:val="24"/>
          <w:szCs w:val="24"/>
        </w:rPr>
      </w:pPr>
      <w:r>
        <w:rPr>
          <w:sz w:val="24"/>
          <w:szCs w:val="24"/>
        </w:rPr>
        <w:t xml:space="preserve">Udruga Ž.A.R. (Program „Pomoć u kući“)                                </w:t>
      </w:r>
      <w:r>
        <w:rPr>
          <w:sz w:val="24"/>
          <w:szCs w:val="24"/>
        </w:rPr>
        <w:tab/>
      </w:r>
      <w:r>
        <w:rPr>
          <w:sz w:val="24"/>
          <w:szCs w:val="24"/>
        </w:rPr>
        <w:t xml:space="preserve">  5.800,00 eura</w:t>
      </w:r>
    </w:p>
    <w:p w14:paraId="244D18C9">
      <w:pPr>
        <w:pStyle w:val="19"/>
        <w:numPr>
          <w:ilvl w:val="0"/>
          <w:numId w:val="2"/>
        </w:numPr>
        <w:jc w:val="both"/>
        <w:rPr>
          <w:sz w:val="24"/>
          <w:szCs w:val="24"/>
        </w:rPr>
      </w:pPr>
      <w:r>
        <w:rPr>
          <w:sz w:val="24"/>
          <w:szCs w:val="24"/>
        </w:rPr>
        <w:t xml:space="preserve">DRS „Marigold“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250,00 eura</w:t>
      </w:r>
      <w:r>
        <w:rPr>
          <w:sz w:val="24"/>
          <w:szCs w:val="24"/>
        </w:rPr>
        <w:tab/>
      </w:r>
    </w:p>
    <w:p w14:paraId="7F4898BB">
      <w:pPr>
        <w:pStyle w:val="19"/>
        <w:numPr>
          <w:ilvl w:val="0"/>
          <w:numId w:val="2"/>
        </w:numPr>
        <w:jc w:val="both"/>
        <w:rPr>
          <w:sz w:val="24"/>
          <w:szCs w:val="24"/>
        </w:rPr>
      </w:pPr>
      <w:r>
        <w:rPr>
          <w:sz w:val="24"/>
          <w:szCs w:val="24"/>
        </w:rPr>
        <w:t>Kuglački klub Skrad (Memorijal J.B.Blaža), Dotacija                       5.128,00 eura</w:t>
      </w:r>
    </w:p>
    <w:p w14:paraId="42720F48">
      <w:pPr>
        <w:pStyle w:val="19"/>
        <w:numPr>
          <w:ilvl w:val="0"/>
          <w:numId w:val="2"/>
        </w:numPr>
        <w:jc w:val="both"/>
        <w:rPr>
          <w:sz w:val="24"/>
          <w:szCs w:val="24"/>
        </w:rPr>
      </w:pPr>
      <w:r>
        <w:rPr>
          <w:sz w:val="24"/>
          <w:szCs w:val="24"/>
        </w:rPr>
        <w:t xml:space="preserve">NK Polet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7.900,00 eura</w:t>
      </w:r>
    </w:p>
    <w:p w14:paraId="11F42248">
      <w:pPr>
        <w:pStyle w:val="19"/>
        <w:numPr>
          <w:ilvl w:val="0"/>
          <w:numId w:val="2"/>
        </w:numPr>
        <w:jc w:val="both"/>
        <w:rPr>
          <w:sz w:val="24"/>
          <w:szCs w:val="24"/>
        </w:rPr>
      </w:pPr>
      <w:r>
        <w:rPr>
          <w:sz w:val="24"/>
          <w:szCs w:val="24"/>
        </w:rPr>
        <w:t>SK Polet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9.100,00 eura</w:t>
      </w:r>
    </w:p>
    <w:p w14:paraId="05C01A1D">
      <w:pPr>
        <w:pStyle w:val="19"/>
        <w:numPr>
          <w:ilvl w:val="0"/>
          <w:numId w:val="2"/>
        </w:numPr>
        <w:jc w:val="both"/>
        <w:rPr>
          <w:sz w:val="24"/>
          <w:szCs w:val="24"/>
        </w:rPr>
      </w:pPr>
      <w:r>
        <w:rPr>
          <w:sz w:val="24"/>
          <w:szCs w:val="24"/>
        </w:rPr>
        <w:t>Biatlonski klub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1.500,00 eura</w:t>
      </w:r>
    </w:p>
    <w:p w14:paraId="664F3269">
      <w:pPr>
        <w:pStyle w:val="19"/>
        <w:numPr>
          <w:ilvl w:val="0"/>
          <w:numId w:val="2"/>
        </w:numPr>
        <w:jc w:val="both"/>
        <w:rPr>
          <w:sz w:val="24"/>
          <w:szCs w:val="24"/>
        </w:rPr>
      </w:pPr>
      <w:r>
        <w:rPr>
          <w:sz w:val="24"/>
          <w:szCs w:val="24"/>
        </w:rPr>
        <w:t>Airsoft udruga Risovi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700,00 eura</w:t>
      </w:r>
    </w:p>
    <w:p w14:paraId="3138893F">
      <w:pPr>
        <w:pStyle w:val="19"/>
        <w:numPr>
          <w:ilvl w:val="0"/>
          <w:numId w:val="2"/>
        </w:numPr>
        <w:jc w:val="both"/>
        <w:rPr>
          <w:sz w:val="24"/>
          <w:szCs w:val="24"/>
        </w:rPr>
      </w:pPr>
      <w:r>
        <w:rPr>
          <w:sz w:val="24"/>
          <w:szCs w:val="24"/>
        </w:rPr>
        <w:t>Zaklada HP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400,00 eura</w:t>
      </w:r>
    </w:p>
    <w:p w14:paraId="3338E562">
      <w:pPr>
        <w:pStyle w:val="19"/>
        <w:numPr>
          <w:ilvl w:val="0"/>
          <w:numId w:val="2"/>
        </w:numPr>
        <w:jc w:val="both"/>
        <w:rPr>
          <w:sz w:val="24"/>
          <w:szCs w:val="24"/>
        </w:rPr>
      </w:pPr>
      <w:r>
        <w:rPr>
          <w:sz w:val="24"/>
          <w:szCs w:val="24"/>
        </w:rPr>
        <w:t>Crveni križ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3.000,00 eura</w:t>
      </w:r>
    </w:p>
    <w:p w14:paraId="339E9B10">
      <w:pPr>
        <w:pStyle w:val="19"/>
        <w:numPr>
          <w:ilvl w:val="0"/>
          <w:numId w:val="2"/>
        </w:numPr>
        <w:jc w:val="both"/>
        <w:rPr>
          <w:sz w:val="24"/>
          <w:szCs w:val="24"/>
        </w:rPr>
      </w:pPr>
      <w:r>
        <w:rPr>
          <w:sz w:val="24"/>
          <w:szCs w:val="24"/>
        </w:rPr>
        <w:t>Udruga Skradska žena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1.500,00 eura</w:t>
      </w:r>
    </w:p>
    <w:p w14:paraId="6CD0F020">
      <w:pPr>
        <w:pStyle w:val="19"/>
        <w:numPr>
          <w:ilvl w:val="0"/>
          <w:numId w:val="2"/>
        </w:numPr>
        <w:jc w:val="both"/>
        <w:rPr>
          <w:sz w:val="24"/>
          <w:szCs w:val="24"/>
        </w:rPr>
      </w:pPr>
      <w:r>
        <w:rPr>
          <w:sz w:val="24"/>
          <w:szCs w:val="24"/>
        </w:rPr>
        <w:t>DVD Skrad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15.299,00 eura</w:t>
      </w:r>
    </w:p>
    <w:p w14:paraId="4B8DD4A2">
      <w:pPr>
        <w:pStyle w:val="19"/>
        <w:numPr>
          <w:ilvl w:val="0"/>
          <w:numId w:val="2"/>
        </w:numPr>
        <w:jc w:val="both"/>
        <w:rPr>
          <w:sz w:val="24"/>
          <w:szCs w:val="24"/>
        </w:rPr>
      </w:pPr>
      <w:r>
        <w:rPr>
          <w:sz w:val="24"/>
          <w:szCs w:val="24"/>
        </w:rPr>
        <w:t>Planinarsko društvo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750,00 eura</w:t>
      </w:r>
    </w:p>
    <w:p w14:paraId="5BD1692A">
      <w:pPr>
        <w:pStyle w:val="19"/>
        <w:numPr>
          <w:ilvl w:val="0"/>
          <w:numId w:val="2"/>
        </w:numPr>
        <w:jc w:val="both"/>
        <w:rPr>
          <w:sz w:val="24"/>
          <w:szCs w:val="24"/>
        </w:rPr>
      </w:pPr>
      <w:r>
        <w:rPr>
          <w:sz w:val="24"/>
          <w:szCs w:val="24"/>
        </w:rPr>
        <w:t>Radio Gorski kotar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10.272,64 eura</w:t>
      </w:r>
    </w:p>
    <w:p w14:paraId="141CB798">
      <w:pPr>
        <w:pStyle w:val="19"/>
        <w:numPr>
          <w:ilvl w:val="0"/>
          <w:numId w:val="2"/>
        </w:numPr>
        <w:jc w:val="both"/>
        <w:rPr>
          <w:sz w:val="24"/>
          <w:szCs w:val="24"/>
        </w:rPr>
      </w:pPr>
      <w:r>
        <w:rPr>
          <w:sz w:val="24"/>
          <w:szCs w:val="24"/>
        </w:rPr>
        <w:t xml:space="preserve">LD Jelen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400,00 eura</w:t>
      </w:r>
    </w:p>
    <w:p w14:paraId="1753D103">
      <w:pPr>
        <w:pStyle w:val="19"/>
        <w:numPr>
          <w:ilvl w:val="0"/>
          <w:numId w:val="2"/>
        </w:numPr>
        <w:jc w:val="both"/>
        <w:rPr>
          <w:sz w:val="24"/>
          <w:szCs w:val="24"/>
        </w:rPr>
      </w:pPr>
      <w:r>
        <w:rPr>
          <w:sz w:val="24"/>
          <w:szCs w:val="24"/>
        </w:rPr>
        <w:t>Županijski bibliobus                                                                            1.327,23 eura</w:t>
      </w:r>
    </w:p>
    <w:p w14:paraId="6BC0270C">
      <w:pPr>
        <w:pStyle w:val="19"/>
        <w:numPr>
          <w:ilvl w:val="0"/>
          <w:numId w:val="2"/>
        </w:numPr>
        <w:jc w:val="both"/>
        <w:rPr>
          <w:sz w:val="24"/>
          <w:szCs w:val="24"/>
        </w:rPr>
      </w:pPr>
      <w:r>
        <w:rPr>
          <w:sz w:val="24"/>
          <w:szCs w:val="24"/>
        </w:rPr>
        <w:t>HGS Delnice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1.391,57 eura</w:t>
      </w:r>
    </w:p>
    <w:p w14:paraId="461E945D">
      <w:pPr>
        <w:pStyle w:val="19"/>
        <w:numPr>
          <w:ilvl w:val="0"/>
          <w:numId w:val="2"/>
        </w:numPr>
        <w:jc w:val="both"/>
        <w:rPr>
          <w:sz w:val="24"/>
          <w:szCs w:val="24"/>
        </w:rPr>
      </w:pPr>
      <w:r>
        <w:rPr>
          <w:sz w:val="24"/>
          <w:szCs w:val="24"/>
        </w:rPr>
        <w:t xml:space="preserve">DND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3.592,30 eura</w:t>
      </w:r>
    </w:p>
    <w:p w14:paraId="65C5E19E">
      <w:pPr>
        <w:pStyle w:val="19"/>
        <w:numPr>
          <w:ilvl w:val="0"/>
          <w:numId w:val="2"/>
        </w:numPr>
        <w:jc w:val="both"/>
        <w:rPr>
          <w:sz w:val="24"/>
          <w:szCs w:val="24"/>
        </w:rPr>
      </w:pPr>
      <w:r>
        <w:rPr>
          <w:sz w:val="24"/>
          <w:szCs w:val="24"/>
        </w:rPr>
        <w:t>Udruga umirovljenika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1.300,00 eura</w:t>
      </w:r>
    </w:p>
    <w:p w14:paraId="750B0985">
      <w:pPr>
        <w:pStyle w:val="19"/>
        <w:numPr>
          <w:ilvl w:val="0"/>
          <w:numId w:val="2"/>
        </w:numPr>
        <w:jc w:val="both"/>
        <w:rPr>
          <w:sz w:val="24"/>
          <w:szCs w:val="24"/>
        </w:rPr>
      </w:pPr>
      <w:r>
        <w:rPr>
          <w:sz w:val="24"/>
          <w:szCs w:val="24"/>
        </w:rPr>
        <w:t>Udruga Snaga gorja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300,00 eura</w:t>
      </w:r>
    </w:p>
    <w:p w14:paraId="3EEDB644">
      <w:pPr>
        <w:pStyle w:val="19"/>
        <w:numPr>
          <w:ilvl w:val="0"/>
          <w:numId w:val="2"/>
        </w:numPr>
        <w:jc w:val="both"/>
        <w:rPr>
          <w:sz w:val="24"/>
          <w:szCs w:val="24"/>
        </w:rPr>
      </w:pPr>
      <w:r>
        <w:rPr>
          <w:sz w:val="24"/>
          <w:szCs w:val="24"/>
        </w:rPr>
        <w:t>Lokalna razvojna agencija PINS d.o.o.</w:t>
      </w:r>
      <w:r>
        <w:rPr>
          <w:sz w:val="24"/>
          <w:szCs w:val="24"/>
        </w:rPr>
        <w:tab/>
      </w:r>
      <w:r>
        <w:rPr>
          <w:sz w:val="24"/>
          <w:szCs w:val="24"/>
        </w:rPr>
        <w:tab/>
      </w:r>
      <w:r>
        <w:rPr>
          <w:sz w:val="24"/>
          <w:szCs w:val="24"/>
        </w:rPr>
        <w:tab/>
      </w:r>
      <w:r>
        <w:rPr>
          <w:sz w:val="24"/>
          <w:szCs w:val="24"/>
        </w:rPr>
        <w:tab/>
      </w:r>
      <w:r>
        <w:rPr>
          <w:sz w:val="24"/>
          <w:szCs w:val="24"/>
        </w:rPr>
        <w:t>14.000,00 eura</w:t>
      </w:r>
    </w:p>
    <w:p w14:paraId="03D6A8E3">
      <w:pPr>
        <w:pStyle w:val="19"/>
        <w:numPr>
          <w:ilvl w:val="0"/>
          <w:numId w:val="2"/>
        </w:numPr>
        <w:jc w:val="both"/>
        <w:rPr>
          <w:sz w:val="24"/>
          <w:szCs w:val="24"/>
          <w:u w:val="single"/>
        </w:rPr>
      </w:pPr>
      <w:r>
        <w:rPr>
          <w:sz w:val="24"/>
          <w:szCs w:val="24"/>
        </w:rPr>
        <w:t>Centar za poljoprivredu i ruralni razvoj                                             2.654,46 eura</w:t>
      </w:r>
    </w:p>
    <w:p w14:paraId="72186999">
      <w:pPr>
        <w:pStyle w:val="19"/>
        <w:numPr>
          <w:ilvl w:val="0"/>
          <w:numId w:val="2"/>
        </w:numPr>
        <w:jc w:val="both"/>
        <w:rPr>
          <w:sz w:val="24"/>
          <w:szCs w:val="24"/>
          <w:u w:val="single"/>
        </w:rPr>
      </w:pPr>
      <w:r>
        <w:rPr>
          <w:sz w:val="24"/>
          <w:szCs w:val="24"/>
        </w:rPr>
        <w:t>Župa Sv. Izidora ratara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5.922,00 eura</w:t>
      </w:r>
    </w:p>
    <w:p w14:paraId="2C755F78">
      <w:pPr>
        <w:pStyle w:val="19"/>
        <w:numPr>
          <w:ilvl w:val="0"/>
          <w:numId w:val="2"/>
        </w:numPr>
        <w:jc w:val="both"/>
        <w:rPr>
          <w:sz w:val="24"/>
          <w:szCs w:val="24"/>
          <w:u w:val="single"/>
        </w:rPr>
      </w:pPr>
      <w:r>
        <w:rPr>
          <w:sz w:val="24"/>
          <w:szCs w:val="24"/>
        </w:rPr>
        <w:t xml:space="preserve">Redovito financiranje pol.stranaka </w:t>
      </w:r>
      <w:r>
        <w:rPr>
          <w:sz w:val="24"/>
          <w:szCs w:val="24"/>
        </w:rPr>
        <w:tab/>
      </w:r>
      <w:r>
        <w:rPr>
          <w:sz w:val="24"/>
          <w:szCs w:val="24"/>
        </w:rPr>
        <w:tab/>
      </w:r>
      <w:r>
        <w:rPr>
          <w:sz w:val="24"/>
          <w:szCs w:val="24"/>
        </w:rPr>
        <w:tab/>
      </w:r>
      <w:r>
        <w:rPr>
          <w:sz w:val="24"/>
          <w:szCs w:val="24"/>
        </w:rPr>
        <w:tab/>
      </w:r>
      <w:r>
        <w:rPr>
          <w:sz w:val="24"/>
          <w:szCs w:val="24"/>
        </w:rPr>
        <w:tab/>
      </w:r>
      <w:r>
        <w:rPr>
          <w:sz w:val="24"/>
          <w:szCs w:val="24"/>
        </w:rPr>
        <w:t>1.234,29 eura</w:t>
      </w:r>
    </w:p>
    <w:p w14:paraId="676CB416">
      <w:pPr>
        <w:pStyle w:val="19"/>
        <w:numPr>
          <w:ilvl w:val="0"/>
          <w:numId w:val="2"/>
        </w:numPr>
        <w:jc w:val="both"/>
        <w:rPr>
          <w:sz w:val="24"/>
          <w:szCs w:val="24"/>
          <w:u w:val="single"/>
        </w:rPr>
      </w:pPr>
      <w:r>
        <w:rPr>
          <w:sz w:val="24"/>
          <w:szCs w:val="24"/>
        </w:rPr>
        <w:t>Dječji vrtić – novčana nagrada za 2024.</w:t>
      </w:r>
      <w:r>
        <w:rPr>
          <w:sz w:val="24"/>
          <w:szCs w:val="24"/>
        </w:rPr>
        <w:tab/>
      </w:r>
      <w:r>
        <w:rPr>
          <w:sz w:val="24"/>
          <w:szCs w:val="24"/>
        </w:rPr>
        <w:tab/>
      </w:r>
      <w:r>
        <w:rPr>
          <w:sz w:val="24"/>
          <w:szCs w:val="24"/>
        </w:rPr>
        <w:tab/>
      </w:r>
      <w:r>
        <w:rPr>
          <w:sz w:val="24"/>
          <w:szCs w:val="24"/>
        </w:rPr>
        <w:tab/>
      </w:r>
      <w:r>
        <w:rPr>
          <w:sz w:val="24"/>
          <w:szCs w:val="24"/>
        </w:rPr>
        <w:t xml:space="preserve">  300,00 eura</w:t>
      </w:r>
    </w:p>
    <w:p w14:paraId="4FFBA318">
      <w:pPr>
        <w:pStyle w:val="19"/>
        <w:ind w:left="360"/>
        <w:jc w:val="both"/>
        <w:rPr>
          <w:sz w:val="24"/>
          <w:szCs w:val="24"/>
          <w:u w:val="single"/>
        </w:rPr>
      </w:pPr>
      <w:r>
        <w:rPr>
          <w:sz w:val="24"/>
          <w:szCs w:val="24"/>
          <w:u w:val="single"/>
        </w:rPr>
        <w:t>_____________________________________________________________________</w:t>
      </w:r>
    </w:p>
    <w:p w14:paraId="0464C480">
      <w:pPr>
        <w:jc w:val="both"/>
        <w:rPr>
          <w:b/>
          <w:bCs/>
          <w:sz w:val="24"/>
          <w:szCs w:val="24"/>
        </w:rPr>
      </w:pPr>
      <w:r>
        <w:rPr>
          <w:b/>
          <w:bCs/>
          <w:sz w:val="24"/>
          <w:szCs w:val="24"/>
        </w:rPr>
        <w:t xml:space="preserve">                                                                                                                     95.449,62 eura</w:t>
      </w:r>
    </w:p>
    <w:p w14:paraId="0BF9B627">
      <w:pPr>
        <w:jc w:val="both"/>
        <w:rPr>
          <w:b/>
          <w:color w:val="0070C0"/>
          <w:sz w:val="24"/>
        </w:rPr>
      </w:pPr>
    </w:p>
    <w:p w14:paraId="3FA6EAB0">
      <w:pPr>
        <w:jc w:val="both"/>
        <w:rPr>
          <w:b/>
          <w:color w:val="0070C0"/>
          <w:sz w:val="24"/>
        </w:rPr>
      </w:pPr>
    </w:p>
    <w:p w14:paraId="7CB35C07">
      <w:pPr>
        <w:jc w:val="both"/>
        <w:rPr>
          <w:b/>
          <w:sz w:val="24"/>
          <w:szCs w:val="24"/>
        </w:rPr>
      </w:pPr>
      <w:r>
        <w:rPr>
          <w:b/>
          <w:sz w:val="24"/>
          <w:szCs w:val="24"/>
        </w:rPr>
        <w:t>Bilješka 2</w:t>
      </w:r>
      <w:r>
        <w:rPr>
          <w:rFonts w:hint="default"/>
          <w:b/>
          <w:sz w:val="24"/>
          <w:szCs w:val="24"/>
          <w:lang w:val="hr-HR"/>
        </w:rPr>
        <w:t>6</w:t>
      </w:r>
      <w:r>
        <w:rPr>
          <w:b/>
          <w:sz w:val="24"/>
          <w:szCs w:val="24"/>
        </w:rPr>
        <w:t>.</w:t>
      </w:r>
    </w:p>
    <w:p w14:paraId="78B137DE">
      <w:pPr>
        <w:jc w:val="both"/>
        <w:rPr>
          <w:b/>
          <w:sz w:val="24"/>
          <w:szCs w:val="24"/>
        </w:rPr>
      </w:pPr>
    </w:p>
    <w:p w14:paraId="7198FDC7">
      <w:pPr>
        <w:jc w:val="both"/>
        <w:rPr>
          <w:sz w:val="24"/>
          <w:szCs w:val="24"/>
        </w:rPr>
      </w:pPr>
      <w:r>
        <w:rPr>
          <w:b/>
          <w:bCs/>
          <w:sz w:val="24"/>
          <w:szCs w:val="24"/>
        </w:rPr>
        <w:t>Kapitalne donacije u novcu (382) –</w:t>
      </w:r>
      <w:r>
        <w:rPr>
          <w:sz w:val="24"/>
          <w:szCs w:val="24"/>
        </w:rPr>
        <w:t xml:space="preserve">ostvareno u iznosu od </w:t>
      </w:r>
      <w:r>
        <w:rPr>
          <w:b/>
          <w:sz w:val="24"/>
          <w:szCs w:val="24"/>
        </w:rPr>
        <w:t>11.300,00</w:t>
      </w:r>
      <w:r>
        <w:rPr>
          <w:b/>
          <w:bCs/>
          <w:sz w:val="24"/>
          <w:szCs w:val="24"/>
        </w:rPr>
        <w:t xml:space="preserve"> eura.</w:t>
      </w:r>
      <w:r>
        <w:rPr>
          <w:sz w:val="24"/>
          <w:szCs w:val="24"/>
        </w:rPr>
        <w:t xml:space="preserve"> U proteklom razdoblju nije bilo takvih rashoda. Odnose se na kapitalne donacije DVD – u Skrad za nabavu kombi vozila.</w:t>
      </w:r>
    </w:p>
    <w:p w14:paraId="3AFED76E">
      <w:pPr>
        <w:jc w:val="both"/>
        <w:rPr>
          <w:sz w:val="24"/>
          <w:szCs w:val="24"/>
        </w:rPr>
      </w:pPr>
    </w:p>
    <w:p w14:paraId="331C403C">
      <w:pPr>
        <w:jc w:val="both"/>
        <w:rPr>
          <w:b/>
          <w:sz w:val="24"/>
          <w:szCs w:val="24"/>
        </w:rPr>
      </w:pPr>
      <w:r>
        <w:rPr>
          <w:b/>
          <w:sz w:val="24"/>
          <w:szCs w:val="24"/>
        </w:rPr>
        <w:t>Bilješka 2</w:t>
      </w:r>
      <w:r>
        <w:rPr>
          <w:rFonts w:hint="default"/>
          <w:b/>
          <w:sz w:val="24"/>
          <w:szCs w:val="24"/>
          <w:lang w:val="hr-HR"/>
        </w:rPr>
        <w:t>7</w:t>
      </w:r>
      <w:r>
        <w:rPr>
          <w:b/>
          <w:sz w:val="24"/>
          <w:szCs w:val="24"/>
        </w:rPr>
        <w:t>.</w:t>
      </w:r>
    </w:p>
    <w:p w14:paraId="2360BAAE">
      <w:pPr>
        <w:jc w:val="both"/>
        <w:rPr>
          <w:b/>
          <w:sz w:val="24"/>
          <w:szCs w:val="24"/>
        </w:rPr>
      </w:pPr>
    </w:p>
    <w:p w14:paraId="1FFCF472">
      <w:pPr>
        <w:jc w:val="both"/>
        <w:rPr>
          <w:sz w:val="24"/>
          <w:szCs w:val="24"/>
        </w:rPr>
      </w:pPr>
      <w:r>
        <w:rPr>
          <w:b/>
          <w:sz w:val="24"/>
          <w:szCs w:val="24"/>
        </w:rPr>
        <w:t>Ostale kazne (3835)</w:t>
      </w:r>
      <w:r>
        <w:rPr>
          <w:sz w:val="24"/>
          <w:szCs w:val="24"/>
        </w:rPr>
        <w:t xml:space="preserve"> – novčana kazna</w:t>
      </w:r>
    </w:p>
    <w:p w14:paraId="78E11AFB">
      <w:pPr>
        <w:jc w:val="both"/>
        <w:rPr>
          <w:b/>
          <w:color w:val="0070C0"/>
          <w:sz w:val="24"/>
        </w:rPr>
      </w:pPr>
    </w:p>
    <w:p w14:paraId="4A850310">
      <w:pPr>
        <w:jc w:val="both"/>
        <w:rPr>
          <w:b/>
          <w:sz w:val="24"/>
        </w:rPr>
      </w:pPr>
      <w:r>
        <w:rPr>
          <w:b/>
          <w:sz w:val="24"/>
        </w:rPr>
        <w:t>Bilješka 2</w:t>
      </w:r>
      <w:r>
        <w:rPr>
          <w:rFonts w:hint="default"/>
          <w:b/>
          <w:sz w:val="24"/>
          <w:lang w:val="hr-HR"/>
        </w:rPr>
        <w:t>8</w:t>
      </w:r>
      <w:r>
        <w:rPr>
          <w:b/>
          <w:sz w:val="24"/>
        </w:rPr>
        <w:t>.</w:t>
      </w:r>
    </w:p>
    <w:p w14:paraId="52ED516A">
      <w:pPr>
        <w:jc w:val="both"/>
        <w:rPr>
          <w:sz w:val="24"/>
        </w:rPr>
      </w:pPr>
    </w:p>
    <w:p w14:paraId="7851D57C">
      <w:pPr>
        <w:jc w:val="both"/>
        <w:rPr>
          <w:sz w:val="24"/>
        </w:rPr>
      </w:pPr>
      <w:r>
        <w:rPr>
          <w:b/>
          <w:sz w:val="24"/>
        </w:rPr>
        <w:t>Kapitalne pomoći (386)</w:t>
      </w:r>
      <w:r>
        <w:rPr>
          <w:sz w:val="24"/>
        </w:rPr>
        <w:t xml:space="preserve"> - odnose se na sufinanciranje izgradnje kanalizacijskog kolektora Skrad-Donja Dobra, te iznosi 1.507,09 eura.  U odnosu na isto razdoblje prošle godine indeks je 4,4 radi zaprimanja zahtjeva za isplatu od KOMUNALAC - vodoopskrba i odvodnja d.o.o. Delnice na mali iznos.</w:t>
      </w:r>
    </w:p>
    <w:p w14:paraId="1263F3E0">
      <w:pPr>
        <w:tabs>
          <w:tab w:val="left" w:pos="435"/>
          <w:tab w:val="center" w:pos="4762"/>
        </w:tabs>
        <w:jc w:val="center"/>
        <w:rPr>
          <w:b/>
          <w:sz w:val="24"/>
          <w:szCs w:val="24"/>
        </w:rPr>
      </w:pPr>
    </w:p>
    <w:p w14:paraId="26DD2801">
      <w:pPr>
        <w:rPr>
          <w:b/>
          <w:sz w:val="24"/>
        </w:rPr>
      </w:pPr>
      <w:r>
        <w:rPr>
          <w:b/>
          <w:sz w:val="24"/>
        </w:rPr>
        <w:t>Bilješka 2</w:t>
      </w:r>
      <w:r>
        <w:rPr>
          <w:rFonts w:hint="default"/>
          <w:b/>
          <w:sz w:val="24"/>
          <w:lang w:val="hr-HR"/>
        </w:rPr>
        <w:t>9</w:t>
      </w:r>
      <w:r>
        <w:rPr>
          <w:b/>
          <w:sz w:val="24"/>
        </w:rPr>
        <w:t>.</w:t>
      </w:r>
    </w:p>
    <w:p w14:paraId="7E76F8A1">
      <w:pPr>
        <w:rPr>
          <w:b/>
          <w:sz w:val="24"/>
        </w:rPr>
      </w:pPr>
    </w:p>
    <w:p w14:paraId="3FDF0B3B">
      <w:pPr>
        <w:ind w:firstLine="708"/>
        <w:rPr>
          <w:sz w:val="24"/>
        </w:rPr>
      </w:pPr>
      <w:r>
        <w:rPr>
          <w:b/>
          <w:sz w:val="24"/>
        </w:rPr>
        <w:t xml:space="preserve">Prihodi od prodaje imovine (7) </w:t>
      </w:r>
      <w:r>
        <w:rPr>
          <w:sz w:val="24"/>
        </w:rPr>
        <w:t xml:space="preserve">ostvareni su u iznosu od </w:t>
      </w:r>
      <w:r>
        <w:rPr>
          <w:b/>
          <w:sz w:val="24"/>
        </w:rPr>
        <w:t xml:space="preserve">1.273,37 eura. </w:t>
      </w:r>
      <w:r>
        <w:rPr>
          <w:sz w:val="24"/>
        </w:rPr>
        <w:t xml:space="preserve">Ostvarenje je znatno manje nego u proteklom razdoblju kada je bilo </w:t>
      </w:r>
      <w:r>
        <w:rPr>
          <w:b/>
          <w:sz w:val="24"/>
        </w:rPr>
        <w:t xml:space="preserve">272.080,50 eura </w:t>
      </w:r>
      <w:r>
        <w:rPr>
          <w:sz w:val="24"/>
        </w:rPr>
        <w:t>(prihod od prodaje zemljišta i prihod od prodaje poslovnih objekata) , indeks je 0,5. Razlog tolikom smanjenju prihoda je manja prodaja zemljišta , te prodaje poslovnih objekata nije bilo.</w:t>
      </w:r>
    </w:p>
    <w:p w14:paraId="02532E01">
      <w:pPr>
        <w:rPr>
          <w:rFonts w:hint="default"/>
          <w:sz w:val="24"/>
          <w:lang w:val="hr-HR"/>
        </w:rPr>
      </w:pPr>
    </w:p>
    <w:p w14:paraId="68C4398C">
      <w:pPr>
        <w:rPr>
          <w:rFonts w:hint="default"/>
          <w:b/>
          <w:bCs/>
          <w:sz w:val="24"/>
          <w:lang w:val="hr-HR"/>
        </w:rPr>
      </w:pPr>
      <w:r>
        <w:rPr>
          <w:rFonts w:hint="default"/>
          <w:b/>
          <w:bCs/>
          <w:sz w:val="24"/>
          <w:lang w:val="hr-HR"/>
        </w:rPr>
        <w:t xml:space="preserve">PRIHODI POSLOVANJA (6) u iznosu od 1.207.740,42 eura plus PRIHODI OD PRODAJE NEFINANCIJSKE IMOVINE (7) u iznosu od 1.273,37 eura = UKUPNI PRIHODI  u iznosu od </w:t>
      </w:r>
      <w:r>
        <w:rPr>
          <w:rFonts w:hint="default"/>
          <w:b/>
          <w:bCs/>
          <w:sz w:val="24"/>
          <w:u w:val="single"/>
          <w:lang w:val="hr-HR"/>
        </w:rPr>
        <w:t xml:space="preserve">1.209.013,79 </w:t>
      </w:r>
      <w:r>
        <w:rPr>
          <w:rFonts w:hint="default"/>
          <w:b/>
          <w:bCs/>
          <w:sz w:val="24"/>
          <w:lang w:val="hr-HR"/>
        </w:rPr>
        <w:t>eura</w:t>
      </w:r>
    </w:p>
    <w:p w14:paraId="6AD7E105">
      <w:pPr>
        <w:rPr>
          <w:sz w:val="24"/>
        </w:rPr>
      </w:pPr>
    </w:p>
    <w:p w14:paraId="7A6E8A18">
      <w:pPr>
        <w:rPr>
          <w:sz w:val="24"/>
        </w:rPr>
      </w:pPr>
    </w:p>
    <w:p w14:paraId="55E0E32D">
      <w:pPr>
        <w:jc w:val="both"/>
        <w:rPr>
          <w:b/>
          <w:sz w:val="24"/>
        </w:rPr>
      </w:pPr>
      <w:r>
        <w:rPr>
          <w:b/>
          <w:sz w:val="24"/>
        </w:rPr>
        <w:t xml:space="preserve">Predbilješka </w:t>
      </w:r>
      <w:r>
        <w:rPr>
          <w:rFonts w:hint="default"/>
          <w:b/>
          <w:sz w:val="24"/>
          <w:lang w:val="hr-HR"/>
        </w:rPr>
        <w:t>30</w:t>
      </w:r>
      <w:r>
        <w:rPr>
          <w:b/>
          <w:sz w:val="24"/>
        </w:rPr>
        <w:t xml:space="preserve"> – 3</w:t>
      </w:r>
      <w:r>
        <w:rPr>
          <w:rFonts w:hint="default"/>
          <w:b/>
          <w:sz w:val="24"/>
          <w:lang w:val="hr-HR"/>
        </w:rPr>
        <w:t>5</w:t>
      </w:r>
      <w:r>
        <w:rPr>
          <w:b/>
          <w:sz w:val="24"/>
        </w:rPr>
        <w:t xml:space="preserve"> : RASHODI ZA NABAVU NEFINANCIJSKE IMOVINE (4) u razdoblju od 1. siječnja do 31. prosinca 2024. godine ostvareni su u iznosu od 633.806,83 eura, indeks s obzirom na proteklu godinu je 104,6. Pojašnjenja ostvarenja po pojedinim grupama rashoda dana su u nastavku.</w:t>
      </w:r>
    </w:p>
    <w:p w14:paraId="45493F30">
      <w:pPr>
        <w:rPr>
          <w:sz w:val="24"/>
        </w:rPr>
      </w:pPr>
    </w:p>
    <w:p w14:paraId="1A584AE6">
      <w:pPr>
        <w:rPr>
          <w:b/>
          <w:sz w:val="24"/>
        </w:rPr>
      </w:pPr>
      <w:r>
        <w:rPr>
          <w:b/>
          <w:sz w:val="24"/>
        </w:rPr>
        <w:t xml:space="preserve">Bilješka </w:t>
      </w:r>
      <w:r>
        <w:rPr>
          <w:rFonts w:hint="default"/>
          <w:b/>
          <w:sz w:val="24"/>
          <w:lang w:val="hr-HR"/>
        </w:rPr>
        <w:t>30</w:t>
      </w:r>
      <w:r>
        <w:rPr>
          <w:b/>
          <w:sz w:val="24"/>
        </w:rPr>
        <w:t>.</w:t>
      </w:r>
    </w:p>
    <w:p w14:paraId="0552F638">
      <w:pPr>
        <w:rPr>
          <w:b/>
          <w:sz w:val="24"/>
        </w:rPr>
      </w:pPr>
    </w:p>
    <w:p w14:paraId="6A90A180">
      <w:pPr>
        <w:rPr>
          <w:sz w:val="24"/>
        </w:rPr>
      </w:pPr>
      <w:r>
        <w:rPr>
          <w:b/>
          <w:sz w:val="24"/>
        </w:rPr>
        <w:t>Materijalna imovina –prirodna bogatstva (411)</w:t>
      </w:r>
      <w:r>
        <w:rPr>
          <w:sz w:val="24"/>
        </w:rPr>
        <w:t xml:space="preserve"> – odnosi se na rashode za nabavu zemljišta u vrijednosti od 8.983,49 eura, kojih u 2023. godini nije bilo.</w:t>
      </w:r>
    </w:p>
    <w:p w14:paraId="6110E658">
      <w:pPr>
        <w:rPr>
          <w:sz w:val="24"/>
        </w:rPr>
      </w:pPr>
    </w:p>
    <w:p w14:paraId="3E60AE77">
      <w:pPr>
        <w:rPr>
          <w:b/>
          <w:bCs/>
          <w:sz w:val="24"/>
        </w:rPr>
      </w:pPr>
      <w:r>
        <w:rPr>
          <w:b/>
          <w:bCs/>
          <w:sz w:val="24"/>
        </w:rPr>
        <w:t>Bilješka 3</w:t>
      </w:r>
      <w:r>
        <w:rPr>
          <w:rFonts w:hint="default"/>
          <w:b/>
          <w:bCs/>
          <w:sz w:val="24"/>
          <w:lang w:val="hr-HR"/>
        </w:rPr>
        <w:t>1</w:t>
      </w:r>
      <w:r>
        <w:rPr>
          <w:b/>
          <w:bCs/>
          <w:sz w:val="24"/>
        </w:rPr>
        <w:t>.</w:t>
      </w:r>
    </w:p>
    <w:p w14:paraId="09546B79">
      <w:pPr>
        <w:rPr>
          <w:sz w:val="24"/>
        </w:rPr>
      </w:pPr>
    </w:p>
    <w:p w14:paraId="21060439">
      <w:pPr>
        <w:rPr>
          <w:rFonts w:hint="default"/>
          <w:sz w:val="24"/>
          <w:lang w:val="hr-HR"/>
        </w:rPr>
      </w:pPr>
      <w:r>
        <w:rPr>
          <w:b/>
          <w:bCs/>
          <w:sz w:val="24"/>
        </w:rPr>
        <w:t>Građevinski objekti (421)</w:t>
      </w:r>
      <w:r>
        <w:rPr>
          <w:sz w:val="24"/>
        </w:rPr>
        <w:t xml:space="preserve"> – odnosi se na rashode za nabavu poslovnih objekata</w:t>
      </w:r>
      <w:r>
        <w:rPr>
          <w:rFonts w:hint="default"/>
          <w:sz w:val="24"/>
          <w:lang w:val="hr-HR"/>
        </w:rPr>
        <w:t>, te ostalih građevinskih objekat u</w:t>
      </w:r>
      <w:r>
        <w:rPr>
          <w:sz w:val="24"/>
        </w:rPr>
        <w:t xml:space="preserve"> iznosu od </w:t>
      </w:r>
      <w:r>
        <w:rPr>
          <w:rFonts w:hint="default"/>
          <w:sz w:val="24"/>
          <w:lang w:val="hr-HR"/>
        </w:rPr>
        <w:t>538.747,88 eura</w:t>
      </w:r>
      <w:r>
        <w:rPr>
          <w:sz w:val="24"/>
        </w:rPr>
        <w:t>, indeks u odnosu na prošlu godinu je</w:t>
      </w:r>
      <w:r>
        <w:rPr>
          <w:rFonts w:hint="default"/>
          <w:sz w:val="24"/>
          <w:lang w:val="hr-HR"/>
        </w:rPr>
        <w:t xml:space="preserve"> 106,1, rashodi su sljedeći:</w:t>
      </w:r>
    </w:p>
    <w:p w14:paraId="78AF3571">
      <w:pPr>
        <w:pStyle w:val="19"/>
        <w:numPr>
          <w:ilvl w:val="0"/>
          <w:numId w:val="2"/>
        </w:numPr>
        <w:rPr>
          <w:sz w:val="24"/>
        </w:rPr>
      </w:pPr>
      <w:r>
        <w:rPr>
          <w:sz w:val="24"/>
        </w:rPr>
        <w:t>nabav</w:t>
      </w:r>
      <w:r>
        <w:rPr>
          <w:rFonts w:hint="default"/>
          <w:sz w:val="24"/>
          <w:lang w:val="hr-HR"/>
        </w:rPr>
        <w:t>a</w:t>
      </w:r>
      <w:r>
        <w:rPr>
          <w:sz w:val="24"/>
        </w:rPr>
        <w:t xml:space="preserve"> objekta za prodaju karata i suvenira u Zelenom viru</w:t>
      </w:r>
      <w:r>
        <w:rPr>
          <w:rFonts w:hint="default"/>
          <w:sz w:val="24"/>
          <w:lang w:val="hr-HR"/>
        </w:rPr>
        <w:tab/>
      </w:r>
      <w:r>
        <w:rPr>
          <w:rFonts w:hint="default"/>
          <w:sz w:val="24"/>
          <w:lang w:val="hr-HR"/>
        </w:rPr>
        <w:t>43.256,25 eura</w:t>
      </w:r>
    </w:p>
    <w:p w14:paraId="7BE80DC7">
      <w:pPr>
        <w:pStyle w:val="19"/>
        <w:numPr>
          <w:ilvl w:val="0"/>
          <w:numId w:val="2"/>
        </w:numPr>
        <w:rPr>
          <w:sz w:val="24"/>
        </w:rPr>
      </w:pPr>
      <w:r>
        <w:rPr>
          <w:sz w:val="24"/>
        </w:rPr>
        <w:t>izgradnj</w:t>
      </w:r>
      <w:r>
        <w:rPr>
          <w:rFonts w:hint="default"/>
          <w:sz w:val="24"/>
          <w:lang w:val="hr-HR"/>
        </w:rPr>
        <w:t>a</w:t>
      </w:r>
      <w:r>
        <w:rPr>
          <w:sz w:val="24"/>
        </w:rPr>
        <w:t xml:space="preserve"> poslovne građevine</w:t>
      </w:r>
      <w:r>
        <w:rPr>
          <w:rFonts w:hint="default"/>
          <w:sz w:val="24"/>
          <w:lang w:val="hr-HR"/>
        </w:rPr>
        <w:t xml:space="preserve"> na</w:t>
      </w:r>
      <w:r>
        <w:rPr>
          <w:sz w:val="24"/>
        </w:rPr>
        <w:t xml:space="preserve"> kč.br. 3712/2 </w:t>
      </w:r>
      <w:r>
        <w:rPr>
          <w:sz w:val="24"/>
        </w:rPr>
        <w:tab/>
      </w:r>
      <w:r>
        <w:rPr>
          <w:sz w:val="24"/>
        </w:rPr>
        <w:tab/>
      </w:r>
      <w:r>
        <w:rPr>
          <w:rFonts w:hint="default"/>
          <w:sz w:val="24"/>
          <w:lang w:val="hr-HR"/>
        </w:rPr>
        <w:tab/>
      </w:r>
      <w:r>
        <w:rPr>
          <w:sz w:val="24"/>
        </w:rPr>
        <w:t>166.840,49 eura</w:t>
      </w:r>
    </w:p>
    <w:p w14:paraId="332F67FF">
      <w:pPr>
        <w:pStyle w:val="19"/>
        <w:numPr>
          <w:ilvl w:val="0"/>
          <w:numId w:val="2"/>
        </w:numPr>
        <w:rPr>
          <w:sz w:val="24"/>
        </w:rPr>
      </w:pPr>
      <w:r>
        <w:rPr>
          <w:rFonts w:hint="default"/>
          <w:sz w:val="24"/>
          <w:lang w:val="hr-HR"/>
        </w:rPr>
        <w:t>Rekonstrukcija ceste Veliko Selce-Skradska Draga-Perić</w:t>
      </w:r>
      <w:r>
        <w:rPr>
          <w:rFonts w:hint="default"/>
          <w:sz w:val="24"/>
          <w:lang w:val="hr-HR"/>
        </w:rPr>
        <w:tab/>
      </w:r>
      <w:r>
        <w:rPr>
          <w:rFonts w:hint="default"/>
          <w:sz w:val="24"/>
          <w:lang w:val="hr-HR"/>
        </w:rPr>
        <w:tab/>
      </w:r>
      <w:r>
        <w:rPr>
          <w:rFonts w:hint="default"/>
          <w:sz w:val="24"/>
          <w:lang w:val="hr-HR"/>
        </w:rPr>
        <w:t>28.500,00 eura</w:t>
      </w:r>
    </w:p>
    <w:p w14:paraId="765D1533">
      <w:pPr>
        <w:pStyle w:val="19"/>
        <w:numPr>
          <w:ilvl w:val="0"/>
          <w:numId w:val="2"/>
        </w:numPr>
        <w:rPr>
          <w:sz w:val="24"/>
        </w:rPr>
      </w:pPr>
      <w:r>
        <w:rPr>
          <w:rFonts w:hint="default"/>
          <w:sz w:val="24"/>
          <w:lang w:val="hr-HR"/>
        </w:rPr>
        <w:t>Rekonstrukcija NC Gornja Dobra-Brezje-Pečišće (III. Faza)</w:t>
      </w:r>
      <w:r>
        <w:rPr>
          <w:rFonts w:hint="default"/>
          <w:sz w:val="24"/>
          <w:lang w:val="hr-HR"/>
        </w:rPr>
        <w:tab/>
      </w:r>
      <w:r>
        <w:rPr>
          <w:rFonts w:hint="default"/>
          <w:sz w:val="24"/>
          <w:lang w:val="hr-HR"/>
        </w:rPr>
        <w:t>52.982,50 eura</w:t>
      </w:r>
    </w:p>
    <w:p w14:paraId="46510BE4">
      <w:pPr>
        <w:pStyle w:val="19"/>
        <w:numPr>
          <w:ilvl w:val="0"/>
          <w:numId w:val="2"/>
        </w:numPr>
        <w:rPr>
          <w:sz w:val="24"/>
        </w:rPr>
      </w:pPr>
      <w:r>
        <w:rPr>
          <w:rFonts w:hint="default"/>
          <w:sz w:val="24"/>
          <w:lang w:val="hr-HR"/>
        </w:rPr>
        <w:t>Vodovodni cjevovod Trški Lazi -Belski ravan (I. faza)</w:t>
      </w:r>
      <w:r>
        <w:rPr>
          <w:rFonts w:hint="default"/>
          <w:sz w:val="24"/>
          <w:lang w:val="hr-HR"/>
        </w:rPr>
        <w:tab/>
      </w:r>
      <w:r>
        <w:rPr>
          <w:rFonts w:hint="default"/>
          <w:sz w:val="24"/>
          <w:lang w:val="hr-HR"/>
        </w:rPr>
        <w:tab/>
      </w:r>
      <w:r>
        <w:rPr>
          <w:rFonts w:hint="default"/>
          <w:sz w:val="24"/>
          <w:lang w:val="hr-HR"/>
        </w:rPr>
        <w:t>27.112,50 eura</w:t>
      </w:r>
    </w:p>
    <w:p w14:paraId="247A40E3">
      <w:pPr>
        <w:pStyle w:val="19"/>
        <w:numPr>
          <w:ilvl w:val="0"/>
          <w:numId w:val="2"/>
        </w:numPr>
        <w:rPr>
          <w:sz w:val="24"/>
        </w:rPr>
      </w:pPr>
      <w:r>
        <w:rPr>
          <w:rFonts w:hint="default"/>
          <w:sz w:val="24"/>
          <w:lang w:val="hr-HR"/>
        </w:rPr>
        <w:t>Dječje igralište kod OŠ Skrad</w:t>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65.707,00 eura</w:t>
      </w:r>
    </w:p>
    <w:p w14:paraId="055101B7">
      <w:pPr>
        <w:pStyle w:val="19"/>
        <w:numPr>
          <w:ilvl w:val="0"/>
          <w:numId w:val="2"/>
        </w:numPr>
        <w:rPr>
          <w:sz w:val="24"/>
        </w:rPr>
      </w:pPr>
      <w:r>
        <w:rPr>
          <w:rFonts w:hint="default"/>
          <w:sz w:val="24"/>
          <w:lang w:val="hr-HR"/>
        </w:rPr>
        <w:t>Sportsko igralište kod OŠ Skrad</w:t>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48.113,75 eura</w:t>
      </w:r>
    </w:p>
    <w:p w14:paraId="6829D9CB">
      <w:pPr>
        <w:pStyle w:val="19"/>
        <w:numPr>
          <w:ilvl w:val="0"/>
          <w:numId w:val="2"/>
        </w:numPr>
        <w:rPr>
          <w:sz w:val="24"/>
        </w:rPr>
      </w:pPr>
      <w:r>
        <w:rPr>
          <w:rFonts w:hint="default"/>
          <w:sz w:val="24"/>
          <w:lang w:val="hr-HR"/>
        </w:rPr>
        <w:t>JR Hlevci</w:t>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3.643,75 eura</w:t>
      </w:r>
    </w:p>
    <w:p w14:paraId="3F6B270D">
      <w:pPr>
        <w:pStyle w:val="19"/>
        <w:numPr>
          <w:ilvl w:val="0"/>
          <w:numId w:val="2"/>
        </w:numPr>
        <w:rPr>
          <w:sz w:val="24"/>
        </w:rPr>
      </w:pPr>
      <w:r>
        <w:rPr>
          <w:rFonts w:hint="default"/>
          <w:sz w:val="24"/>
          <w:lang w:val="hr-HR"/>
        </w:rPr>
        <w:t xml:space="preserve">Potporni zid na gornjem groblju u Divjakama </w:t>
      </w:r>
      <w:r>
        <w:rPr>
          <w:rFonts w:hint="default"/>
          <w:sz w:val="24"/>
          <w:lang w:val="hr-HR"/>
        </w:rPr>
        <w:tab/>
      </w:r>
      <w:r>
        <w:rPr>
          <w:rFonts w:hint="default"/>
          <w:sz w:val="24"/>
          <w:lang w:val="hr-HR"/>
        </w:rPr>
        <w:tab/>
      </w:r>
      <w:r>
        <w:rPr>
          <w:rFonts w:hint="default"/>
          <w:sz w:val="24"/>
          <w:lang w:val="hr-HR"/>
        </w:rPr>
        <w:tab/>
      </w:r>
      <w:r>
        <w:rPr>
          <w:rFonts w:hint="default"/>
          <w:sz w:val="24"/>
          <w:lang w:val="hr-HR"/>
        </w:rPr>
        <w:t>40.478,48 eura</w:t>
      </w:r>
    </w:p>
    <w:p w14:paraId="41D62E69">
      <w:pPr>
        <w:pStyle w:val="19"/>
        <w:numPr>
          <w:ilvl w:val="0"/>
          <w:numId w:val="2"/>
        </w:numPr>
        <w:rPr>
          <w:sz w:val="24"/>
        </w:rPr>
      </w:pPr>
      <w:r>
        <w:rPr>
          <w:rFonts w:hint="default"/>
          <w:sz w:val="24"/>
          <w:lang w:val="hr-HR"/>
        </w:rPr>
        <w:t>Prilazna staza na groblje u Skradu</w:t>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7.140,62 eura</w:t>
      </w:r>
    </w:p>
    <w:p w14:paraId="067E60B2">
      <w:pPr>
        <w:pStyle w:val="19"/>
        <w:numPr>
          <w:ilvl w:val="0"/>
          <w:numId w:val="2"/>
        </w:numPr>
        <w:rPr>
          <w:sz w:val="24"/>
        </w:rPr>
      </w:pPr>
      <w:r>
        <w:rPr>
          <w:rFonts w:hint="default"/>
          <w:sz w:val="24"/>
          <w:lang w:val="hr-HR"/>
        </w:rPr>
        <w:t>Mrtvačnica Skrad</w:t>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6.634,38 eura</w:t>
      </w:r>
    </w:p>
    <w:p w14:paraId="4857BAC3">
      <w:pPr>
        <w:pStyle w:val="19"/>
        <w:numPr>
          <w:ilvl w:val="0"/>
          <w:numId w:val="2"/>
        </w:numPr>
        <w:rPr>
          <w:sz w:val="24"/>
        </w:rPr>
      </w:pPr>
      <w:r>
        <w:rPr>
          <w:rFonts w:hint="default"/>
          <w:sz w:val="24"/>
          <w:lang w:val="hr-HR"/>
        </w:rPr>
        <w:t>Potporni zid u Selskoj ulici</w:t>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ab/>
      </w:r>
      <w:r>
        <w:rPr>
          <w:rFonts w:hint="default"/>
          <w:sz w:val="24"/>
          <w:lang w:val="hr-HR"/>
        </w:rPr>
        <w:t>40.447,54 eura</w:t>
      </w:r>
    </w:p>
    <w:p w14:paraId="2CC6C05E">
      <w:pPr>
        <w:pStyle w:val="19"/>
        <w:numPr>
          <w:ilvl w:val="0"/>
          <w:numId w:val="2"/>
        </w:numPr>
        <w:rPr>
          <w:sz w:val="24"/>
        </w:rPr>
      </w:pPr>
      <w:r>
        <w:rPr>
          <w:rFonts w:hint="default"/>
          <w:sz w:val="24"/>
          <w:lang w:val="hr-HR"/>
        </w:rPr>
        <w:t>Tlakavci na ulazu u gornje groblje u Divjakama</w:t>
      </w:r>
      <w:r>
        <w:rPr>
          <w:rFonts w:hint="default"/>
          <w:sz w:val="24"/>
          <w:lang w:val="hr-HR"/>
        </w:rPr>
        <w:tab/>
      </w:r>
      <w:r>
        <w:rPr>
          <w:rFonts w:hint="default"/>
          <w:sz w:val="24"/>
          <w:lang w:val="hr-HR"/>
        </w:rPr>
        <w:tab/>
      </w:r>
      <w:r>
        <w:rPr>
          <w:rFonts w:hint="default"/>
          <w:sz w:val="24"/>
          <w:lang w:val="hr-HR"/>
        </w:rPr>
        <w:tab/>
      </w:r>
      <w:r>
        <w:rPr>
          <w:rFonts w:hint="default"/>
          <w:sz w:val="24"/>
          <w:lang w:val="hr-HR"/>
        </w:rPr>
        <w:t>7.890,62 eura</w:t>
      </w:r>
    </w:p>
    <w:p w14:paraId="28AB00E7">
      <w:pPr>
        <w:pStyle w:val="19"/>
        <w:numPr>
          <w:ilvl w:val="0"/>
          <w:numId w:val="0"/>
        </w:numPr>
        <w:rPr>
          <w:rFonts w:hint="default"/>
          <w:sz w:val="24"/>
          <w:lang w:val="hr-HR"/>
        </w:rPr>
      </w:pPr>
      <w:r>
        <w:rPr>
          <w:rFonts w:hint="default"/>
          <w:sz w:val="24"/>
          <w:lang w:val="hr-HR"/>
        </w:rPr>
        <w:t>____________________________________________________________________________</w:t>
      </w:r>
    </w:p>
    <w:p w14:paraId="5A13640D">
      <w:pPr>
        <w:tabs>
          <w:tab w:val="left" w:pos="435"/>
          <w:tab w:val="center" w:pos="4762"/>
        </w:tabs>
        <w:jc w:val="both"/>
        <w:rPr>
          <w:rFonts w:hint="default"/>
          <w:b/>
          <w:sz w:val="24"/>
          <w:szCs w:val="24"/>
          <w:lang w:val="hr-HR"/>
        </w:rPr>
      </w:pPr>
      <w:r>
        <w:rPr>
          <w:rFonts w:hint="default"/>
          <w:b/>
          <w:sz w:val="24"/>
          <w:szCs w:val="24"/>
          <w:lang w:val="hr-HR"/>
        </w:rPr>
        <w:tab/>
      </w:r>
      <w:r>
        <w:rPr>
          <w:rFonts w:hint="default"/>
          <w:b/>
          <w:sz w:val="24"/>
          <w:szCs w:val="24"/>
          <w:lang w:val="hr-HR"/>
        </w:rPr>
        <w:tab/>
      </w:r>
      <w:r>
        <w:rPr>
          <w:rFonts w:hint="default"/>
          <w:b/>
          <w:sz w:val="24"/>
          <w:szCs w:val="24"/>
          <w:lang w:val="hr-HR"/>
        </w:rPr>
        <w:t>UKUPNO:</w:t>
      </w:r>
      <w:r>
        <w:rPr>
          <w:rFonts w:hint="default"/>
          <w:b/>
          <w:sz w:val="24"/>
          <w:szCs w:val="24"/>
          <w:lang w:val="hr-HR"/>
        </w:rPr>
        <w:tab/>
      </w:r>
      <w:r>
        <w:rPr>
          <w:rFonts w:hint="default"/>
          <w:b/>
          <w:sz w:val="24"/>
          <w:szCs w:val="24"/>
          <w:lang w:val="hr-HR"/>
        </w:rPr>
        <w:tab/>
      </w:r>
      <w:r>
        <w:rPr>
          <w:rFonts w:hint="default"/>
          <w:b/>
          <w:sz w:val="24"/>
          <w:szCs w:val="24"/>
          <w:lang w:val="hr-HR"/>
        </w:rPr>
        <w:tab/>
      </w:r>
      <w:r>
        <w:rPr>
          <w:rFonts w:hint="default"/>
          <w:b/>
          <w:sz w:val="24"/>
          <w:szCs w:val="24"/>
          <w:lang w:val="hr-HR"/>
        </w:rPr>
        <w:t>538.747,88 eura</w:t>
      </w:r>
    </w:p>
    <w:p w14:paraId="2F847598">
      <w:pPr>
        <w:tabs>
          <w:tab w:val="left" w:pos="435"/>
          <w:tab w:val="center" w:pos="4762"/>
        </w:tabs>
        <w:jc w:val="both"/>
        <w:rPr>
          <w:rFonts w:hint="default"/>
          <w:b/>
          <w:sz w:val="24"/>
          <w:szCs w:val="24"/>
          <w:lang w:val="hr-HR"/>
        </w:rPr>
      </w:pPr>
    </w:p>
    <w:p w14:paraId="0E946719">
      <w:pPr>
        <w:tabs>
          <w:tab w:val="left" w:pos="435"/>
          <w:tab w:val="center" w:pos="4762"/>
        </w:tabs>
        <w:jc w:val="both"/>
        <w:rPr>
          <w:rFonts w:hint="default"/>
          <w:b w:val="0"/>
          <w:bCs/>
          <w:sz w:val="24"/>
          <w:szCs w:val="24"/>
          <w:lang w:val="hr-HR"/>
        </w:rPr>
      </w:pPr>
      <w:r>
        <w:rPr>
          <w:rFonts w:hint="default"/>
          <w:b w:val="0"/>
          <w:bCs/>
          <w:sz w:val="24"/>
          <w:szCs w:val="24"/>
          <w:lang w:val="hr-HR"/>
        </w:rPr>
        <w:t xml:space="preserve">Najveći indeks je kod poslovnih objekata ( 4212) - i to 3.001,4 , tolika razlika je zato jer se sa ulaganjem u  </w:t>
      </w:r>
      <w:r>
        <w:rPr>
          <w:sz w:val="24"/>
        </w:rPr>
        <w:t>izgradnj</w:t>
      </w:r>
      <w:r>
        <w:rPr>
          <w:rFonts w:hint="default"/>
          <w:sz w:val="24"/>
          <w:lang w:val="hr-HR"/>
        </w:rPr>
        <w:t>u</w:t>
      </w:r>
      <w:r>
        <w:rPr>
          <w:sz w:val="24"/>
        </w:rPr>
        <w:t xml:space="preserve"> poslovne građevine</w:t>
      </w:r>
      <w:r>
        <w:rPr>
          <w:rFonts w:hint="default"/>
          <w:sz w:val="24"/>
          <w:lang w:val="hr-HR"/>
        </w:rPr>
        <w:t xml:space="preserve"> na</w:t>
      </w:r>
      <w:r>
        <w:rPr>
          <w:sz w:val="24"/>
        </w:rPr>
        <w:t xml:space="preserve"> kč.br. 3712/2 </w:t>
      </w:r>
      <w:r>
        <w:rPr>
          <w:rFonts w:hint="default"/>
          <w:sz w:val="24"/>
          <w:lang w:val="hr-HR"/>
        </w:rPr>
        <w:t>k.o.Divjake počelo prošle godine, kada su rashodi za početak radova iznosili 7.000,00 eura, s ulaganjem se nastavilo ove godine, u iznosu od 166.840,49 eura i radovi još traju, ove godine je nabavljen i objekt za prodaju karata u Zelenom viru u iznosu od 43.256,24 eura.</w:t>
      </w:r>
    </w:p>
    <w:p w14:paraId="0D38E1C9">
      <w:pPr>
        <w:tabs>
          <w:tab w:val="left" w:pos="435"/>
          <w:tab w:val="center" w:pos="4762"/>
        </w:tabs>
        <w:jc w:val="both"/>
        <w:rPr>
          <w:rFonts w:hint="default"/>
          <w:b/>
          <w:sz w:val="24"/>
          <w:szCs w:val="24"/>
          <w:lang w:val="hr-HR"/>
        </w:rPr>
      </w:pPr>
    </w:p>
    <w:p w14:paraId="7FF9A3D6">
      <w:pPr>
        <w:tabs>
          <w:tab w:val="left" w:pos="435"/>
          <w:tab w:val="center" w:pos="4762"/>
        </w:tabs>
        <w:jc w:val="both"/>
        <w:rPr>
          <w:rFonts w:hint="default"/>
          <w:b/>
          <w:sz w:val="24"/>
          <w:szCs w:val="24"/>
          <w:lang w:val="hr-HR"/>
        </w:rPr>
      </w:pPr>
      <w:r>
        <w:rPr>
          <w:rFonts w:hint="default"/>
          <w:b/>
          <w:sz w:val="24"/>
          <w:szCs w:val="24"/>
          <w:lang w:val="hr-HR"/>
        </w:rPr>
        <w:t>Bilješka 32.</w:t>
      </w:r>
    </w:p>
    <w:p w14:paraId="0F1CB368">
      <w:pPr>
        <w:tabs>
          <w:tab w:val="left" w:pos="435"/>
          <w:tab w:val="center" w:pos="4762"/>
        </w:tabs>
        <w:jc w:val="both"/>
        <w:rPr>
          <w:rFonts w:hint="default"/>
          <w:b/>
          <w:sz w:val="24"/>
          <w:szCs w:val="24"/>
          <w:lang w:val="hr-HR"/>
        </w:rPr>
      </w:pPr>
    </w:p>
    <w:p w14:paraId="40855900">
      <w:pPr>
        <w:tabs>
          <w:tab w:val="left" w:pos="435"/>
          <w:tab w:val="center" w:pos="4762"/>
        </w:tabs>
        <w:jc w:val="both"/>
        <w:rPr>
          <w:rFonts w:hint="default"/>
          <w:b w:val="0"/>
          <w:bCs/>
          <w:sz w:val="24"/>
          <w:szCs w:val="24"/>
          <w:lang w:val="hr-HR"/>
        </w:rPr>
      </w:pPr>
      <w:r>
        <w:rPr>
          <w:rFonts w:hint="default"/>
          <w:b/>
          <w:sz w:val="24"/>
          <w:szCs w:val="24"/>
          <w:lang w:val="hr-HR"/>
        </w:rPr>
        <w:t xml:space="preserve">Postrojenja i oprema (422) - </w:t>
      </w:r>
      <w:r>
        <w:rPr>
          <w:rFonts w:hint="default"/>
          <w:b w:val="0"/>
          <w:bCs/>
          <w:sz w:val="24"/>
          <w:szCs w:val="24"/>
          <w:lang w:val="hr-HR"/>
        </w:rPr>
        <w:t xml:space="preserve">rashodi iz navedene skupine se odnose na nabavu </w:t>
      </w:r>
    </w:p>
    <w:p w14:paraId="25E0B0AC">
      <w:pPr>
        <w:tabs>
          <w:tab w:val="left" w:pos="435"/>
          <w:tab w:val="center" w:pos="4762"/>
        </w:tabs>
        <w:jc w:val="both"/>
        <w:rPr>
          <w:rFonts w:hint="default"/>
          <w:b w:val="0"/>
          <w:bCs/>
          <w:sz w:val="24"/>
          <w:szCs w:val="24"/>
          <w:lang w:val="hr-HR"/>
        </w:rPr>
      </w:pPr>
      <w:r>
        <w:rPr>
          <w:rFonts w:hint="default"/>
          <w:b w:val="0"/>
          <w:bCs/>
          <w:sz w:val="24"/>
          <w:szCs w:val="24"/>
          <w:lang w:val="hr-HR"/>
        </w:rPr>
        <w:tab/>
      </w:r>
      <w:r>
        <w:rPr>
          <w:rFonts w:hint="default"/>
          <w:b/>
          <w:bCs w:val="0"/>
          <w:sz w:val="24"/>
          <w:szCs w:val="24"/>
          <w:lang w:val="hr-HR"/>
        </w:rPr>
        <w:t>- uredske opreme i namještaja</w:t>
      </w:r>
      <w:r>
        <w:rPr>
          <w:rFonts w:hint="default"/>
          <w:b w:val="0"/>
          <w:bCs/>
          <w:sz w:val="24"/>
          <w:szCs w:val="24"/>
          <w:lang w:val="hr-HR"/>
        </w:rPr>
        <w:t xml:space="preserve"> </w:t>
      </w:r>
      <w:r>
        <w:rPr>
          <w:rFonts w:hint="default"/>
          <w:b/>
          <w:bCs w:val="0"/>
          <w:sz w:val="24"/>
          <w:szCs w:val="24"/>
          <w:lang w:val="hr-HR"/>
        </w:rPr>
        <w:t>(751,44 eura)</w:t>
      </w:r>
      <w:r>
        <w:rPr>
          <w:rFonts w:hint="default"/>
          <w:b w:val="0"/>
          <w:bCs/>
          <w:sz w:val="24"/>
          <w:szCs w:val="24"/>
          <w:lang w:val="hr-HR"/>
        </w:rPr>
        <w:t xml:space="preserve"> - printer i laptop koji je doniran udruzi </w:t>
      </w:r>
      <w:r>
        <w:rPr>
          <w:rFonts w:hint="default"/>
          <w:b w:val="0"/>
          <w:bCs/>
          <w:sz w:val="24"/>
          <w:szCs w:val="24"/>
          <w:lang w:val="hr-HR"/>
        </w:rPr>
        <w:tab/>
      </w:r>
      <w:r>
        <w:rPr>
          <w:rFonts w:hint="default"/>
          <w:b w:val="0"/>
          <w:bCs/>
          <w:sz w:val="24"/>
          <w:szCs w:val="24"/>
          <w:lang w:val="hr-HR"/>
        </w:rPr>
        <w:t>Klub. 138 brigade HV</w:t>
      </w:r>
    </w:p>
    <w:p w14:paraId="2A4CF066">
      <w:pPr>
        <w:tabs>
          <w:tab w:val="left" w:pos="435"/>
          <w:tab w:val="center" w:pos="4762"/>
        </w:tabs>
        <w:jc w:val="both"/>
        <w:rPr>
          <w:rFonts w:hint="default"/>
          <w:b w:val="0"/>
          <w:bCs/>
          <w:sz w:val="24"/>
          <w:szCs w:val="24"/>
          <w:lang w:val="hr-HR"/>
        </w:rPr>
      </w:pPr>
      <w:r>
        <w:rPr>
          <w:rFonts w:hint="default"/>
          <w:b w:val="0"/>
          <w:bCs/>
          <w:sz w:val="24"/>
          <w:szCs w:val="24"/>
          <w:lang w:val="hr-HR"/>
        </w:rPr>
        <w:tab/>
      </w:r>
      <w:r>
        <w:rPr>
          <w:rFonts w:hint="default"/>
          <w:b w:val="0"/>
          <w:bCs/>
          <w:sz w:val="24"/>
          <w:szCs w:val="24"/>
          <w:lang w:val="hr-HR"/>
        </w:rPr>
        <w:t xml:space="preserve">- </w:t>
      </w:r>
      <w:r>
        <w:rPr>
          <w:rFonts w:hint="default"/>
          <w:b/>
          <w:bCs w:val="0"/>
          <w:sz w:val="24"/>
          <w:szCs w:val="24"/>
          <w:lang w:val="hr-HR"/>
        </w:rPr>
        <w:t xml:space="preserve">opreme zaodržavanje i zaštitu (3.387,12 eura) - </w:t>
      </w:r>
      <w:r>
        <w:rPr>
          <w:rFonts w:hint="default"/>
          <w:b w:val="0"/>
          <w:bCs/>
          <w:sz w:val="24"/>
          <w:szCs w:val="24"/>
          <w:lang w:val="hr-HR"/>
        </w:rPr>
        <w:t xml:space="preserve">2 zidne grijalice za objekt Dječjeg vrtića, </w:t>
      </w:r>
      <w:r>
        <w:rPr>
          <w:rFonts w:hint="default"/>
          <w:b w:val="0"/>
          <w:bCs/>
          <w:sz w:val="24"/>
          <w:szCs w:val="24"/>
          <w:lang w:val="hr-HR"/>
        </w:rPr>
        <w:tab/>
      </w:r>
      <w:r>
        <w:rPr>
          <w:rFonts w:hint="default"/>
          <w:b w:val="0"/>
          <w:bCs/>
          <w:sz w:val="24"/>
          <w:szCs w:val="24"/>
          <w:lang w:val="hr-HR"/>
        </w:rPr>
        <w:t xml:space="preserve">napa sa ventilatorom za kuhinju u dječjem vrtiću, te motorna kosa  </w:t>
      </w:r>
    </w:p>
    <w:p w14:paraId="0E11E787">
      <w:pPr>
        <w:tabs>
          <w:tab w:val="left" w:pos="435"/>
          <w:tab w:val="center" w:pos="4762"/>
        </w:tabs>
        <w:jc w:val="both"/>
        <w:rPr>
          <w:rFonts w:hint="default"/>
          <w:b w:val="0"/>
          <w:bCs/>
          <w:sz w:val="24"/>
          <w:szCs w:val="24"/>
          <w:lang w:val="hr-HR"/>
        </w:rPr>
      </w:pPr>
      <w:r>
        <w:rPr>
          <w:rFonts w:hint="default"/>
          <w:b w:val="0"/>
          <w:bCs/>
          <w:sz w:val="24"/>
          <w:szCs w:val="24"/>
          <w:lang w:val="hr-HR"/>
        </w:rPr>
        <w:tab/>
      </w:r>
      <w:r>
        <w:rPr>
          <w:rFonts w:hint="default"/>
          <w:b w:val="0"/>
          <w:bCs/>
          <w:sz w:val="24"/>
          <w:szCs w:val="24"/>
          <w:lang w:val="hr-HR"/>
        </w:rPr>
        <w:t xml:space="preserve">- </w:t>
      </w:r>
      <w:r>
        <w:rPr>
          <w:rFonts w:hint="default"/>
          <w:b/>
          <w:bCs w:val="0"/>
          <w:sz w:val="24"/>
          <w:szCs w:val="24"/>
          <w:lang w:val="hr-HR"/>
        </w:rPr>
        <w:t>uređaji, strojevi i oprema za ostale namjene ( 67.007,28 eura)</w:t>
      </w:r>
      <w:r>
        <w:rPr>
          <w:rFonts w:hint="default"/>
          <w:b w:val="0"/>
          <w:bCs/>
          <w:sz w:val="24"/>
          <w:szCs w:val="24"/>
          <w:lang w:val="hr-HR"/>
        </w:rPr>
        <w:t xml:space="preserve"> - odnosi se na uređaje i </w:t>
      </w:r>
      <w:r>
        <w:rPr>
          <w:rFonts w:hint="default"/>
          <w:b w:val="0"/>
          <w:bCs/>
          <w:sz w:val="24"/>
          <w:szCs w:val="24"/>
          <w:lang w:val="hr-HR"/>
        </w:rPr>
        <w:tab/>
      </w:r>
      <w:r>
        <w:rPr>
          <w:rFonts w:hint="default"/>
          <w:b w:val="0"/>
          <w:bCs/>
          <w:sz w:val="24"/>
          <w:szCs w:val="24"/>
          <w:lang w:val="hr-HR"/>
        </w:rPr>
        <w:t xml:space="preserve">opremu za kuhinju u Dječjem vrtiću, potopnu pumpu, motornu frezu za snijeg, stroj za izradu </w:t>
      </w:r>
      <w:r>
        <w:rPr>
          <w:rFonts w:hint="default"/>
          <w:b w:val="0"/>
          <w:bCs/>
          <w:sz w:val="24"/>
          <w:szCs w:val="24"/>
          <w:lang w:val="hr-HR"/>
        </w:rPr>
        <w:tab/>
      </w:r>
      <w:r>
        <w:rPr>
          <w:rFonts w:hint="default"/>
          <w:b w:val="0"/>
          <w:bCs/>
          <w:sz w:val="24"/>
          <w:szCs w:val="24"/>
          <w:lang w:val="hr-HR"/>
        </w:rPr>
        <w:t xml:space="preserve">umjetnog snijega (top), info table i putokaze, 3D motiv Buket makova, uskrsnu pisanicu, </w:t>
      </w:r>
      <w:r>
        <w:rPr>
          <w:rFonts w:hint="default"/>
          <w:b w:val="0"/>
          <w:bCs/>
          <w:sz w:val="24"/>
          <w:szCs w:val="24"/>
          <w:lang w:val="hr-HR"/>
        </w:rPr>
        <w:tab/>
      </w:r>
    </w:p>
    <w:p w14:paraId="62FB35A9">
      <w:pPr>
        <w:tabs>
          <w:tab w:val="left" w:pos="435"/>
          <w:tab w:val="center" w:pos="4762"/>
        </w:tabs>
        <w:jc w:val="both"/>
        <w:rPr>
          <w:rFonts w:hint="default"/>
          <w:b w:val="0"/>
          <w:bCs/>
          <w:sz w:val="24"/>
          <w:szCs w:val="24"/>
          <w:lang w:val="hr-HR"/>
        </w:rPr>
      </w:pPr>
      <w:r>
        <w:rPr>
          <w:rFonts w:hint="default"/>
          <w:b w:val="0"/>
          <w:bCs/>
          <w:sz w:val="24"/>
          <w:szCs w:val="24"/>
          <w:lang w:val="hr-HR"/>
        </w:rPr>
        <w:tab/>
      </w:r>
      <w:r>
        <w:rPr>
          <w:rFonts w:hint="default"/>
          <w:b w:val="0"/>
          <w:bCs/>
          <w:sz w:val="24"/>
          <w:szCs w:val="24"/>
          <w:lang w:val="hr-HR"/>
        </w:rPr>
        <w:t>rasipač za sol,</w:t>
      </w:r>
    </w:p>
    <w:p w14:paraId="724AF211">
      <w:pPr>
        <w:tabs>
          <w:tab w:val="left" w:pos="435"/>
          <w:tab w:val="center" w:pos="4762"/>
        </w:tabs>
        <w:jc w:val="both"/>
        <w:rPr>
          <w:rFonts w:hint="default"/>
          <w:b w:val="0"/>
          <w:bCs/>
          <w:sz w:val="24"/>
          <w:szCs w:val="24"/>
          <w:lang w:val="hr-HR"/>
        </w:rPr>
      </w:pPr>
      <w:r>
        <w:rPr>
          <w:rFonts w:hint="default"/>
          <w:b w:val="0"/>
          <w:bCs/>
          <w:sz w:val="24"/>
          <w:szCs w:val="24"/>
          <w:lang w:val="hr-HR"/>
        </w:rPr>
        <w:t xml:space="preserve">Indeks u odnosu na prošlu godinu je 73,5. </w:t>
      </w:r>
    </w:p>
    <w:p w14:paraId="507BC798">
      <w:pPr>
        <w:tabs>
          <w:tab w:val="left" w:pos="435"/>
          <w:tab w:val="center" w:pos="4762"/>
        </w:tabs>
        <w:jc w:val="center"/>
        <w:rPr>
          <w:b/>
          <w:bCs w:val="0"/>
          <w:sz w:val="24"/>
          <w:szCs w:val="24"/>
        </w:rPr>
      </w:pPr>
    </w:p>
    <w:p w14:paraId="38CF55C3">
      <w:pPr>
        <w:tabs>
          <w:tab w:val="left" w:pos="435"/>
          <w:tab w:val="center" w:pos="4762"/>
        </w:tabs>
        <w:jc w:val="both"/>
        <w:rPr>
          <w:rFonts w:hint="default"/>
          <w:b/>
          <w:bCs w:val="0"/>
          <w:sz w:val="24"/>
          <w:szCs w:val="24"/>
          <w:lang w:val="hr-HR"/>
        </w:rPr>
      </w:pPr>
      <w:r>
        <w:rPr>
          <w:rFonts w:hint="default"/>
          <w:b/>
          <w:bCs w:val="0"/>
          <w:sz w:val="24"/>
          <w:szCs w:val="24"/>
          <w:lang w:val="hr-HR"/>
        </w:rPr>
        <w:t>Bilješka 33.</w:t>
      </w:r>
    </w:p>
    <w:p w14:paraId="74D3EBE4">
      <w:pPr>
        <w:tabs>
          <w:tab w:val="left" w:pos="435"/>
          <w:tab w:val="center" w:pos="4762"/>
        </w:tabs>
        <w:jc w:val="both"/>
        <w:rPr>
          <w:rFonts w:hint="default"/>
          <w:b/>
          <w:bCs w:val="0"/>
          <w:sz w:val="24"/>
          <w:szCs w:val="24"/>
          <w:lang w:val="hr-HR"/>
        </w:rPr>
      </w:pPr>
    </w:p>
    <w:p w14:paraId="4CB76708">
      <w:pPr>
        <w:tabs>
          <w:tab w:val="left" w:pos="435"/>
          <w:tab w:val="center" w:pos="4762"/>
        </w:tabs>
        <w:jc w:val="both"/>
        <w:rPr>
          <w:rFonts w:hint="default"/>
          <w:b w:val="0"/>
          <w:bCs/>
          <w:sz w:val="24"/>
          <w:szCs w:val="24"/>
          <w:lang w:val="hr-HR"/>
        </w:rPr>
      </w:pPr>
      <w:r>
        <w:rPr>
          <w:rFonts w:hint="default"/>
          <w:b/>
          <w:bCs w:val="0"/>
          <w:sz w:val="24"/>
          <w:szCs w:val="24"/>
          <w:lang w:val="hr-HR"/>
        </w:rPr>
        <w:t>Knjige (424 )</w:t>
      </w:r>
      <w:r>
        <w:rPr>
          <w:rFonts w:hint="default"/>
          <w:b w:val="0"/>
          <w:bCs/>
          <w:sz w:val="24"/>
          <w:szCs w:val="24"/>
          <w:lang w:val="hr-HR"/>
        </w:rPr>
        <w:t xml:space="preserve"> - u odnosu na prošlu godinu kada nije bilo evidentirih rashoda za knjige, ove godine nabavljeno je 5kom D. Runtića u iznosu od 194,98 eura.</w:t>
      </w:r>
    </w:p>
    <w:p w14:paraId="1ADB376A">
      <w:pPr>
        <w:tabs>
          <w:tab w:val="left" w:pos="435"/>
          <w:tab w:val="center" w:pos="4762"/>
        </w:tabs>
        <w:jc w:val="both"/>
        <w:rPr>
          <w:rFonts w:hint="default"/>
          <w:b/>
          <w:bCs w:val="0"/>
          <w:sz w:val="24"/>
          <w:szCs w:val="24"/>
          <w:lang w:val="hr-HR"/>
        </w:rPr>
      </w:pPr>
    </w:p>
    <w:p w14:paraId="533369F5">
      <w:pPr>
        <w:tabs>
          <w:tab w:val="left" w:pos="435"/>
          <w:tab w:val="center" w:pos="4762"/>
        </w:tabs>
        <w:jc w:val="both"/>
        <w:rPr>
          <w:rFonts w:hint="default"/>
          <w:b/>
          <w:bCs w:val="0"/>
          <w:sz w:val="24"/>
          <w:szCs w:val="24"/>
          <w:lang w:val="hr-HR"/>
        </w:rPr>
      </w:pPr>
      <w:r>
        <w:rPr>
          <w:rFonts w:hint="default"/>
          <w:b/>
          <w:bCs w:val="0"/>
          <w:sz w:val="24"/>
          <w:szCs w:val="24"/>
          <w:lang w:val="hr-HR"/>
        </w:rPr>
        <w:t>Bilješka 34.</w:t>
      </w:r>
    </w:p>
    <w:p w14:paraId="225966D1">
      <w:pPr>
        <w:tabs>
          <w:tab w:val="left" w:pos="435"/>
          <w:tab w:val="center" w:pos="4762"/>
        </w:tabs>
        <w:jc w:val="both"/>
        <w:rPr>
          <w:rFonts w:hint="default"/>
          <w:b/>
          <w:bCs w:val="0"/>
          <w:sz w:val="24"/>
          <w:szCs w:val="24"/>
          <w:lang w:val="hr-HR"/>
        </w:rPr>
      </w:pPr>
      <w:r>
        <w:rPr>
          <w:rFonts w:hint="default"/>
          <w:b/>
          <w:bCs w:val="0"/>
          <w:sz w:val="24"/>
          <w:szCs w:val="24"/>
          <w:lang w:val="hr-HR"/>
        </w:rPr>
        <w:t xml:space="preserve">Nematerijalna proizvedena imovine (426) - </w:t>
      </w:r>
      <w:r>
        <w:rPr>
          <w:rFonts w:hint="default"/>
          <w:b w:val="0"/>
          <w:bCs/>
          <w:sz w:val="24"/>
          <w:szCs w:val="24"/>
          <w:lang w:val="hr-HR"/>
        </w:rPr>
        <w:t>odnosi se na izradu dokukentacije za postupak Ocjene o potrebi strat. procjene utjecaja III. izmjena i dopuna PPUO Skrad na okoliš, u iznosu od 850,00 eura, u odnosu na prošlu godinu nema promjena, indeks je 100.</w:t>
      </w:r>
    </w:p>
    <w:p w14:paraId="3FFDB862">
      <w:pPr>
        <w:tabs>
          <w:tab w:val="left" w:pos="435"/>
          <w:tab w:val="center" w:pos="4762"/>
        </w:tabs>
        <w:jc w:val="both"/>
        <w:rPr>
          <w:rFonts w:hint="default"/>
          <w:b/>
          <w:bCs w:val="0"/>
          <w:sz w:val="24"/>
          <w:szCs w:val="24"/>
          <w:lang w:val="hr-HR"/>
        </w:rPr>
      </w:pPr>
      <w:r>
        <w:rPr>
          <w:rFonts w:hint="default"/>
          <w:b/>
          <w:bCs w:val="0"/>
          <w:sz w:val="24"/>
          <w:szCs w:val="24"/>
          <w:lang w:val="hr-HR"/>
        </w:rPr>
        <w:t>Bilješka 35.</w:t>
      </w:r>
    </w:p>
    <w:p w14:paraId="01885A34">
      <w:pPr>
        <w:tabs>
          <w:tab w:val="left" w:pos="435"/>
          <w:tab w:val="center" w:pos="4762"/>
        </w:tabs>
        <w:jc w:val="both"/>
        <w:rPr>
          <w:rFonts w:hint="default"/>
          <w:b w:val="0"/>
          <w:bCs/>
          <w:sz w:val="24"/>
          <w:szCs w:val="24"/>
          <w:lang w:val="hr-HR"/>
        </w:rPr>
      </w:pPr>
    </w:p>
    <w:p w14:paraId="7D965492">
      <w:pPr>
        <w:tabs>
          <w:tab w:val="left" w:pos="435"/>
          <w:tab w:val="center" w:pos="4762"/>
        </w:tabs>
        <w:jc w:val="both"/>
        <w:rPr>
          <w:rFonts w:hint="default"/>
          <w:b w:val="0"/>
          <w:bCs/>
          <w:sz w:val="24"/>
          <w:szCs w:val="24"/>
          <w:lang w:val="hr-HR"/>
        </w:rPr>
      </w:pPr>
      <w:r>
        <w:rPr>
          <w:rFonts w:hint="default"/>
          <w:b/>
          <w:bCs w:val="0"/>
          <w:sz w:val="24"/>
          <w:szCs w:val="24"/>
          <w:lang w:val="hr-HR"/>
        </w:rPr>
        <w:t>Dodatna ulaganja u nefinancijsku imovinu (451)</w:t>
      </w:r>
      <w:r>
        <w:rPr>
          <w:rFonts w:hint="default"/>
          <w:b w:val="0"/>
          <w:bCs/>
          <w:sz w:val="24"/>
          <w:szCs w:val="24"/>
          <w:lang w:val="hr-HR"/>
        </w:rPr>
        <w:t xml:space="preserve"> - odnose se na dodatna ulaganja (ograda) na ogradni zid oko gornjeg groblja u Skradu u iznosu od 8.628,13 eura, dodatna ulaganja  (panelna ograda i vrata) u dječje igralište kod Dječjeg vrtića u iznosu od 2.776,75 eura, te je trošak za nabavu jednostavnog priključka  (elektroenergetska suglasnost za trg) u vrijednosti od 2.454,76 eura dodatno povećao vrijednost Gornjeg parkirališta u Skradu (trg). Rashoda te vrste u prošloj godini nije bilo. </w:t>
      </w:r>
    </w:p>
    <w:p w14:paraId="5137AC5D">
      <w:pPr>
        <w:tabs>
          <w:tab w:val="left" w:pos="435"/>
          <w:tab w:val="center" w:pos="4762"/>
        </w:tabs>
        <w:jc w:val="both"/>
        <w:rPr>
          <w:rFonts w:hint="default"/>
          <w:b w:val="0"/>
          <w:bCs/>
          <w:sz w:val="24"/>
          <w:szCs w:val="24"/>
          <w:lang w:val="hr-HR"/>
        </w:rPr>
      </w:pPr>
    </w:p>
    <w:p w14:paraId="7FE7F548">
      <w:pPr>
        <w:tabs>
          <w:tab w:val="left" w:pos="435"/>
          <w:tab w:val="center" w:pos="4762"/>
        </w:tabs>
        <w:jc w:val="both"/>
        <w:rPr>
          <w:rFonts w:hint="default"/>
          <w:b w:val="0"/>
          <w:bCs/>
          <w:sz w:val="24"/>
          <w:szCs w:val="24"/>
          <w:lang w:val="hr-HR"/>
        </w:rPr>
      </w:pPr>
    </w:p>
    <w:p w14:paraId="32EED463">
      <w:pPr>
        <w:tabs>
          <w:tab w:val="left" w:pos="435"/>
          <w:tab w:val="center" w:pos="4762"/>
        </w:tabs>
        <w:jc w:val="both"/>
        <w:rPr>
          <w:rFonts w:hint="default"/>
          <w:b w:val="0"/>
          <w:bCs/>
          <w:sz w:val="24"/>
          <w:szCs w:val="24"/>
          <w:lang w:val="hr-HR"/>
        </w:rPr>
      </w:pPr>
      <w:r>
        <w:rPr>
          <w:rFonts w:hint="default"/>
          <w:b/>
          <w:bCs w:val="0"/>
          <w:sz w:val="24"/>
          <w:szCs w:val="24"/>
          <w:lang w:val="hr-HR"/>
        </w:rPr>
        <w:t>RASHODI POSLOVANJA (3) plus RASHODI ZA NABAVU NEFINANCIJSKE IMOVINE (4) IZNOSE</w:t>
      </w:r>
      <w:r>
        <w:rPr>
          <w:rFonts w:hint="default"/>
          <w:b/>
          <w:bCs w:val="0"/>
          <w:sz w:val="24"/>
          <w:szCs w:val="24"/>
          <w:u w:val="single"/>
          <w:lang w:val="hr-HR"/>
        </w:rPr>
        <w:t xml:space="preserve"> 1.489.736,96 eura</w:t>
      </w:r>
      <w:r>
        <w:rPr>
          <w:rFonts w:hint="default"/>
          <w:b/>
          <w:bCs w:val="0"/>
          <w:sz w:val="24"/>
          <w:szCs w:val="24"/>
          <w:lang w:val="hr-HR"/>
        </w:rPr>
        <w:t>, te su u odnosu na prošlu godinu veći samo za 10,4 %, kada su oni iznosili 1.349.793,92 eura</w:t>
      </w:r>
      <w:r>
        <w:rPr>
          <w:rFonts w:hint="default"/>
          <w:b w:val="0"/>
          <w:bCs/>
          <w:sz w:val="24"/>
          <w:szCs w:val="24"/>
          <w:lang w:val="hr-HR"/>
        </w:rPr>
        <w:t>.</w:t>
      </w:r>
    </w:p>
    <w:p w14:paraId="4EAC01F1">
      <w:pPr>
        <w:tabs>
          <w:tab w:val="left" w:pos="435"/>
          <w:tab w:val="center" w:pos="4762"/>
        </w:tabs>
        <w:jc w:val="both"/>
        <w:rPr>
          <w:rFonts w:hint="default"/>
          <w:b w:val="0"/>
          <w:bCs/>
          <w:sz w:val="24"/>
          <w:szCs w:val="24"/>
          <w:lang w:val="hr-HR"/>
        </w:rPr>
      </w:pPr>
    </w:p>
    <w:p w14:paraId="22EFE322">
      <w:pPr>
        <w:tabs>
          <w:tab w:val="left" w:pos="435"/>
          <w:tab w:val="center" w:pos="4762"/>
        </w:tabs>
        <w:jc w:val="both"/>
        <w:rPr>
          <w:rFonts w:hint="default"/>
          <w:b w:val="0"/>
          <w:bCs/>
          <w:sz w:val="24"/>
          <w:szCs w:val="24"/>
          <w:u w:val="single"/>
          <w:lang w:val="hr-HR"/>
        </w:rPr>
      </w:pPr>
      <w:r>
        <w:rPr>
          <w:rFonts w:hint="default"/>
          <w:b w:val="0"/>
          <w:bCs/>
          <w:sz w:val="24"/>
          <w:szCs w:val="24"/>
          <w:u w:val="single"/>
          <w:lang w:val="hr-HR"/>
        </w:rPr>
        <w:t>PRIMICI I IZDACI</w:t>
      </w:r>
    </w:p>
    <w:p w14:paraId="1636F79C">
      <w:pPr>
        <w:jc w:val="both"/>
        <w:rPr>
          <w:b w:val="0"/>
          <w:bCs/>
          <w:sz w:val="24"/>
          <w:highlight w:val="none"/>
        </w:rPr>
      </w:pPr>
      <w:r>
        <w:rPr>
          <w:rFonts w:hint="default"/>
          <w:b w:val="0"/>
          <w:bCs/>
          <w:sz w:val="24"/>
          <w:szCs w:val="24"/>
          <w:lang w:val="hr-HR"/>
        </w:rPr>
        <w:t xml:space="preserve">Primitaka od nefinancijske imovine i zaduživanja (8) u ovom izvještajnom razdoblju nije bilo, dok  izdaci na financijsku imovinu i otplate zajmova (5)  iznose 7.095,48 eura. Veći su s obzirom na prijašnju godinu. U 2023. godini su evidentirani izdaci za otplatu glavnice po financijskom leasingu koji je u 2023. godini i odplaćen, dok su u 2024. godini evidentirani izdaci za otplatu glavnice primljenih kredita od kreditnih institucija u javnom sektoru u iznosu od 7.095,48 eura. Radi se o otplati ESIF kredita za javnu rasvjetu koji je </w:t>
      </w:r>
      <w:r>
        <w:rPr>
          <w:b w:val="0"/>
          <w:bCs/>
          <w:sz w:val="24"/>
          <w:highlight w:val="none"/>
        </w:rPr>
        <w:t>ostvaren putem HBOR-a:</w:t>
      </w:r>
      <w:r>
        <w:rPr>
          <w:rFonts w:hint="default"/>
          <w:b w:val="0"/>
          <w:bCs/>
          <w:sz w:val="24"/>
          <w:highlight w:val="none"/>
          <w:lang w:val="hr-HR"/>
        </w:rPr>
        <w:t>rok i način otplate je</w:t>
      </w:r>
      <w:r>
        <w:rPr>
          <w:b w:val="0"/>
          <w:bCs/>
          <w:sz w:val="24"/>
          <w:highlight w:val="none"/>
        </w:rPr>
        <w:t xml:space="preserve"> u 114 jednakih uzastopnih rata od kojih </w:t>
      </w:r>
      <w:r>
        <w:rPr>
          <w:rFonts w:hint="default"/>
          <w:b w:val="0"/>
          <w:bCs/>
          <w:sz w:val="24"/>
          <w:highlight w:val="none"/>
          <w:lang w:val="hr-HR"/>
        </w:rPr>
        <w:t xml:space="preserve">je </w:t>
      </w:r>
      <w:r>
        <w:rPr>
          <w:b w:val="0"/>
          <w:bCs/>
          <w:sz w:val="24"/>
          <w:highlight w:val="none"/>
        </w:rPr>
        <w:t>prva dospj</w:t>
      </w:r>
      <w:r>
        <w:rPr>
          <w:rFonts w:hint="default"/>
          <w:b w:val="0"/>
          <w:bCs/>
          <w:sz w:val="24"/>
          <w:highlight w:val="none"/>
          <w:lang w:val="hr-HR"/>
        </w:rPr>
        <w:t>ela</w:t>
      </w:r>
      <w:r>
        <w:rPr>
          <w:b w:val="0"/>
          <w:bCs/>
          <w:sz w:val="24"/>
          <w:highlight w:val="none"/>
        </w:rPr>
        <w:t xml:space="preserve"> na naplatu 31.07.2024. godine.)</w:t>
      </w:r>
    </w:p>
    <w:p w14:paraId="23DFFFC1">
      <w:pPr>
        <w:jc w:val="both"/>
        <w:rPr>
          <w:rFonts w:hint="default"/>
          <w:b w:val="0"/>
          <w:bCs/>
          <w:sz w:val="24"/>
          <w:szCs w:val="24"/>
          <w:lang w:val="hr-HR"/>
        </w:rPr>
      </w:pPr>
    </w:p>
    <w:p w14:paraId="398F0620">
      <w:pPr>
        <w:rPr>
          <w:rFonts w:hint="default"/>
          <w:b w:val="0"/>
          <w:bCs/>
          <w:sz w:val="24"/>
          <w:highlight w:val="none"/>
          <w:lang w:val="hr-HR"/>
        </w:rPr>
      </w:pPr>
      <w:r>
        <w:rPr>
          <w:rFonts w:hint="default"/>
          <w:b w:val="0"/>
          <w:bCs/>
          <w:sz w:val="24"/>
          <w:highlight w:val="none"/>
          <w:lang w:val="hr-HR"/>
        </w:rPr>
        <w:t>UKUPNI PRIHODI I PRIMICI- 1.209.013,79 eura</w:t>
      </w:r>
    </w:p>
    <w:p w14:paraId="44EE4B9F">
      <w:pPr>
        <w:rPr>
          <w:rFonts w:hint="default"/>
          <w:b w:val="0"/>
          <w:bCs/>
          <w:sz w:val="24"/>
          <w:highlight w:val="none"/>
          <w:lang w:val="hr-HR"/>
        </w:rPr>
      </w:pPr>
      <w:r>
        <w:rPr>
          <w:rFonts w:hint="default"/>
          <w:b w:val="0"/>
          <w:bCs/>
          <w:sz w:val="24"/>
          <w:highlight w:val="none"/>
          <w:lang w:val="hr-HR"/>
        </w:rPr>
        <w:t>UKUPNI RASHODI I IZDACI - 1.496.832,44 eura</w:t>
      </w:r>
    </w:p>
    <w:p w14:paraId="226D6435">
      <w:pPr>
        <w:rPr>
          <w:rFonts w:hint="default"/>
          <w:b w:val="0"/>
          <w:bCs/>
          <w:sz w:val="24"/>
          <w:highlight w:val="none"/>
          <w:lang w:val="hr-HR"/>
        </w:rPr>
      </w:pPr>
      <w:r>
        <w:rPr>
          <w:rFonts w:hint="default"/>
          <w:b w:val="0"/>
          <w:bCs/>
          <w:sz w:val="24"/>
          <w:highlight w:val="none"/>
          <w:lang w:val="hr-HR"/>
        </w:rPr>
        <w:t xml:space="preserve">MANJAK PRIHODA I PRIMITAKA - 287.818,65 eura - PRENESENI VIŠAK PRIHODA I PRIMITAKA = MANJAK PRIHODA I PRIMITAKA ZA POKRIĆE U SLJEDEĆEM RAZDOBLJU  - </w:t>
      </w:r>
      <w:r>
        <w:rPr>
          <w:rFonts w:hint="default"/>
          <w:b w:val="0"/>
          <w:bCs/>
          <w:sz w:val="24"/>
          <w:highlight w:val="none"/>
          <w:u w:val="single"/>
          <w:lang w:val="hr-HR"/>
        </w:rPr>
        <w:t xml:space="preserve">279.418,52 eura </w:t>
      </w:r>
    </w:p>
    <w:p w14:paraId="5D57E666">
      <w:pPr>
        <w:rPr>
          <w:rFonts w:hint="default"/>
          <w:b/>
          <w:bCs w:val="0"/>
          <w:sz w:val="24"/>
          <w:highlight w:val="none"/>
          <w:lang w:val="hr-HR"/>
        </w:rPr>
      </w:pPr>
    </w:p>
    <w:p w14:paraId="226947FB">
      <w:pPr>
        <w:tabs>
          <w:tab w:val="left" w:pos="435"/>
          <w:tab w:val="center" w:pos="4762"/>
        </w:tabs>
        <w:jc w:val="both"/>
        <w:rPr>
          <w:b/>
          <w:sz w:val="24"/>
          <w:szCs w:val="24"/>
        </w:rPr>
      </w:pPr>
    </w:p>
    <w:p w14:paraId="2523C454">
      <w:pPr>
        <w:tabs>
          <w:tab w:val="left" w:pos="435"/>
          <w:tab w:val="center" w:pos="4762"/>
        </w:tabs>
        <w:jc w:val="center"/>
        <w:rPr>
          <w:b/>
          <w:sz w:val="24"/>
          <w:szCs w:val="24"/>
        </w:rPr>
      </w:pPr>
      <w:r>
        <w:rPr>
          <w:b/>
          <w:sz w:val="24"/>
          <w:szCs w:val="24"/>
        </w:rPr>
        <w:t>Bilješke uz Bilancu na datum 31. prosinca 2024. godine</w:t>
      </w:r>
    </w:p>
    <w:p w14:paraId="55125AF7">
      <w:pPr>
        <w:tabs>
          <w:tab w:val="left" w:pos="435"/>
          <w:tab w:val="center" w:pos="4762"/>
        </w:tabs>
        <w:jc w:val="center"/>
        <w:rPr>
          <w:b/>
          <w:sz w:val="24"/>
          <w:szCs w:val="24"/>
        </w:rPr>
      </w:pPr>
    </w:p>
    <w:p w14:paraId="081F57B8">
      <w:pPr>
        <w:jc w:val="both"/>
        <w:rPr>
          <w:b/>
          <w:bCs/>
          <w:sz w:val="24"/>
        </w:rPr>
      </w:pPr>
      <w:r>
        <w:rPr>
          <w:b/>
          <w:bCs/>
          <w:sz w:val="24"/>
        </w:rPr>
        <w:t>Bilješka 1.</w:t>
      </w:r>
    </w:p>
    <w:p w14:paraId="4BD0B8AD">
      <w:pPr>
        <w:jc w:val="both"/>
        <w:rPr>
          <w:sz w:val="24"/>
        </w:rPr>
      </w:pPr>
      <w:r>
        <w:rPr>
          <w:sz w:val="24"/>
        </w:rPr>
        <w:tab/>
      </w:r>
      <w:r>
        <w:rPr>
          <w:sz w:val="24"/>
        </w:rPr>
        <w:t>Šifra 011 – Vrijednost materijalne imovine – prirodnih bogatstva na dan 31. prosinca 2024. godine iznosi 127.087,60 eura što je za 9,8% više od stanja na dan 1. siječnja 2024. godine koje je iznosilo 115.758,97 eura.</w:t>
      </w:r>
    </w:p>
    <w:p w14:paraId="33B045C6">
      <w:pPr>
        <w:jc w:val="both"/>
        <w:rPr>
          <w:sz w:val="24"/>
        </w:rPr>
      </w:pPr>
    </w:p>
    <w:p w14:paraId="55123C91">
      <w:pPr>
        <w:ind w:firstLine="708"/>
        <w:jc w:val="both"/>
        <w:rPr>
          <w:sz w:val="24"/>
          <w:szCs w:val="24"/>
        </w:rPr>
      </w:pPr>
      <w:r>
        <w:rPr>
          <w:sz w:val="24"/>
          <w:szCs w:val="24"/>
        </w:rPr>
        <w:t>Općina Skrad je u 2024. sklopila dva ugovora o kupnji nekretnina, klasificiranih kao ostala zemljišta u ukupnom iznosu od 8.983,49 eura, ukupne površine 319m2,  te se prilikom kontrole uočilo da se jedno kupljeno zemljište  godinama vodilo na  kontu ostala nefinancijska dugotrajna imovina u pripremi. Napravljen je ispravak knjiženja i evidentiran je na kontu 01112 Građevinsko zemljište u vrijednosti od 2.345,14 eura površine 528,71m2.</w:t>
      </w:r>
    </w:p>
    <w:p w14:paraId="1057B808">
      <w:pPr>
        <w:jc w:val="both"/>
        <w:rPr>
          <w:sz w:val="24"/>
        </w:rPr>
      </w:pPr>
    </w:p>
    <w:p w14:paraId="6796C295">
      <w:pPr>
        <w:jc w:val="both"/>
        <w:rPr>
          <w:sz w:val="24"/>
        </w:rPr>
      </w:pPr>
    </w:p>
    <w:p w14:paraId="2B0DCCEB">
      <w:pPr>
        <w:jc w:val="both"/>
        <w:rPr>
          <w:b/>
          <w:bCs/>
          <w:sz w:val="24"/>
        </w:rPr>
      </w:pPr>
      <w:r>
        <w:rPr>
          <w:b/>
          <w:bCs/>
          <w:sz w:val="24"/>
        </w:rPr>
        <w:t>Bilješka 2.</w:t>
      </w:r>
    </w:p>
    <w:p w14:paraId="0F3C6045">
      <w:pPr>
        <w:jc w:val="both"/>
        <w:rPr>
          <w:b/>
          <w:bCs/>
          <w:sz w:val="24"/>
        </w:rPr>
      </w:pPr>
    </w:p>
    <w:p w14:paraId="3BF73145">
      <w:pPr>
        <w:ind w:firstLine="708"/>
        <w:jc w:val="both"/>
        <w:rPr>
          <w:sz w:val="24"/>
        </w:rPr>
      </w:pPr>
      <w:r>
        <w:rPr>
          <w:sz w:val="24"/>
        </w:rPr>
        <w:t>Šifra 0212 - Vrijednost poslovnih objekata se u odnosu na stanje na dan 01.siječnja 2024. povečala za 67.483,48 eura, te se vrijednost odnosi na:</w:t>
      </w:r>
    </w:p>
    <w:p w14:paraId="7C73B845">
      <w:pPr>
        <w:ind w:firstLine="708"/>
        <w:jc w:val="both"/>
        <w:rPr>
          <w:sz w:val="24"/>
        </w:rPr>
      </w:pPr>
      <w:r>
        <w:rPr>
          <w:sz w:val="24"/>
        </w:rPr>
        <w:t xml:space="preserve">-rekonstrukciju kuhinje u zgradi dječjeg vrtića </w:t>
      </w:r>
      <w:r>
        <w:rPr>
          <w:sz w:val="24"/>
        </w:rPr>
        <w:tab/>
      </w:r>
      <w:r>
        <w:rPr>
          <w:sz w:val="24"/>
        </w:rPr>
        <w:t>24.226,23 eur</w:t>
      </w:r>
    </w:p>
    <w:p w14:paraId="6834D0BB">
      <w:pPr>
        <w:ind w:firstLine="708"/>
        <w:jc w:val="both"/>
        <w:rPr>
          <w:sz w:val="24"/>
        </w:rPr>
      </w:pPr>
      <w:r>
        <w:rPr>
          <w:sz w:val="24"/>
        </w:rPr>
        <w:t>- objekt za prodaju karata i suvenira u Zelenom viru</w:t>
      </w:r>
      <w:r>
        <w:rPr>
          <w:sz w:val="24"/>
        </w:rPr>
        <w:tab/>
      </w:r>
      <w:r>
        <w:rPr>
          <w:sz w:val="24"/>
        </w:rPr>
        <w:t>43.256,25 eura</w:t>
      </w:r>
    </w:p>
    <w:p w14:paraId="7B1FA54E">
      <w:pPr>
        <w:ind w:firstLine="708"/>
        <w:jc w:val="both"/>
        <w:rPr>
          <w:sz w:val="24"/>
        </w:rPr>
      </w:pPr>
    </w:p>
    <w:p w14:paraId="2AEFB54A">
      <w:pPr>
        <w:jc w:val="both"/>
        <w:rPr>
          <w:b/>
          <w:bCs/>
          <w:sz w:val="24"/>
        </w:rPr>
      </w:pPr>
      <w:r>
        <w:rPr>
          <w:b/>
          <w:bCs/>
          <w:sz w:val="24"/>
        </w:rPr>
        <w:t>Bilješka 3.</w:t>
      </w:r>
    </w:p>
    <w:p w14:paraId="060AD73C">
      <w:pPr>
        <w:jc w:val="both"/>
        <w:rPr>
          <w:b/>
          <w:bCs/>
          <w:sz w:val="24"/>
        </w:rPr>
      </w:pPr>
    </w:p>
    <w:p w14:paraId="03D98D94">
      <w:pPr>
        <w:jc w:val="both"/>
        <w:rPr>
          <w:sz w:val="24"/>
        </w:rPr>
      </w:pPr>
      <w:r>
        <w:rPr>
          <w:sz w:val="24"/>
        </w:rPr>
        <w:tab/>
      </w:r>
      <w:r>
        <w:rPr>
          <w:sz w:val="24"/>
        </w:rPr>
        <w:t>Šifra 0213 – Vrijednost Cesta, željeznica i ostalih prometnih objekata na dan 31. prosinca 2024. godine iznosi 668.089,98 eura, dok je u prethodnom razdoblju iznosila 615.107,48 eura (indeks je 108,6). Ta se vrijednost odnosi na :</w:t>
      </w:r>
    </w:p>
    <w:p w14:paraId="6F41E244">
      <w:pPr>
        <w:pStyle w:val="19"/>
        <w:numPr>
          <w:ilvl w:val="0"/>
          <w:numId w:val="3"/>
        </w:numPr>
        <w:jc w:val="both"/>
        <w:rPr>
          <w:sz w:val="24"/>
        </w:rPr>
      </w:pPr>
      <w:r>
        <w:rPr>
          <w:sz w:val="24"/>
        </w:rPr>
        <w:t xml:space="preserve">Rekonstrukcija nerazvrstane ceste Gornja Dobra –Brezje -Pečišće </w:t>
      </w:r>
    </w:p>
    <w:p w14:paraId="3ED16355">
      <w:pPr>
        <w:numPr>
          <w:ilvl w:val="0"/>
          <w:numId w:val="3"/>
        </w:numPr>
        <w:jc w:val="both"/>
        <w:rPr>
          <w:sz w:val="24"/>
        </w:rPr>
      </w:pPr>
      <w:r>
        <w:rPr>
          <w:sz w:val="24"/>
        </w:rPr>
        <w:t xml:space="preserve">(III. faza)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21268E2">
      <w:pPr>
        <w:jc w:val="both"/>
        <w:rPr>
          <w:b/>
          <w:bCs/>
          <w:sz w:val="24"/>
        </w:rPr>
      </w:pPr>
      <w:r>
        <w:rPr>
          <w:b/>
          <w:bCs/>
          <w:sz w:val="24"/>
        </w:rPr>
        <w:t>Bilješka 4.</w:t>
      </w:r>
    </w:p>
    <w:p w14:paraId="1C5F03EE">
      <w:pPr>
        <w:jc w:val="both"/>
        <w:rPr>
          <w:sz w:val="24"/>
        </w:rPr>
      </w:pPr>
      <w:r>
        <w:rPr>
          <w:sz w:val="24"/>
        </w:rPr>
        <w:tab/>
      </w:r>
      <w:r>
        <w:rPr>
          <w:sz w:val="24"/>
        </w:rPr>
        <w:t>Šifra 0214 – Vrijednost ostalih građevinskih objekata na dan 31.12.2024. iznosi 1.466.665,18 eura što je za 45,7 % više od stanja na dan 01. siječnja 2024.</w:t>
      </w:r>
    </w:p>
    <w:p w14:paraId="0B8EB10A">
      <w:pPr>
        <w:ind w:firstLine="720"/>
        <w:jc w:val="both"/>
        <w:rPr>
          <w:sz w:val="24"/>
        </w:rPr>
      </w:pPr>
      <w:r>
        <w:rPr>
          <w:sz w:val="24"/>
        </w:rPr>
        <w:t>U toku 2024. godine izvršena su sljedeća ulaganja u ostale građevinske objekte:</w:t>
      </w:r>
    </w:p>
    <w:p w14:paraId="1600DD91">
      <w:pPr>
        <w:ind w:firstLine="720"/>
        <w:jc w:val="both"/>
        <w:rPr>
          <w:sz w:val="24"/>
        </w:rPr>
      </w:pPr>
      <w:r>
        <w:rPr>
          <w:sz w:val="24"/>
        </w:rPr>
        <w:t>- vodovodni cjevovod Trški Lazi - Belski rava - I.faza - 27.112,50 eur</w:t>
      </w:r>
    </w:p>
    <w:p w14:paraId="629150ED">
      <w:pPr>
        <w:ind w:firstLine="720"/>
        <w:jc w:val="both"/>
        <w:rPr>
          <w:bCs/>
          <w:sz w:val="24"/>
        </w:rPr>
      </w:pPr>
      <w:r>
        <w:rPr>
          <w:bCs/>
          <w:sz w:val="24"/>
        </w:rPr>
        <w:t>-dječje igralište kod OŠ Skrad                                       - 65.707,00 eur</w:t>
      </w:r>
    </w:p>
    <w:p w14:paraId="79C38D25">
      <w:pPr>
        <w:ind w:firstLine="720"/>
        <w:jc w:val="both"/>
        <w:rPr>
          <w:bCs/>
          <w:sz w:val="24"/>
        </w:rPr>
      </w:pPr>
      <w:r>
        <w:rPr>
          <w:bCs/>
          <w:sz w:val="24"/>
        </w:rPr>
        <w:t>-ulaganje u postojeće dječje igralište (ograda+vrata)    - 2.776,75 eur</w:t>
      </w:r>
    </w:p>
    <w:p w14:paraId="12FD99FE">
      <w:pPr>
        <w:ind w:firstLine="720"/>
        <w:jc w:val="both"/>
        <w:rPr>
          <w:bCs/>
          <w:sz w:val="24"/>
        </w:rPr>
      </w:pPr>
      <w:r>
        <w:rPr>
          <w:bCs/>
          <w:sz w:val="24"/>
        </w:rPr>
        <w:t xml:space="preserve">- ogradni zid na novom groblju u Skradu </w:t>
      </w:r>
      <w:r>
        <w:rPr>
          <w:bCs/>
          <w:sz w:val="24"/>
        </w:rPr>
        <w:tab/>
      </w:r>
      <w:r>
        <w:rPr>
          <w:bCs/>
          <w:sz w:val="24"/>
        </w:rPr>
        <w:t xml:space="preserve">                - 8.628,13 eur</w:t>
      </w:r>
    </w:p>
    <w:p w14:paraId="59217875">
      <w:pPr>
        <w:ind w:firstLine="720"/>
        <w:jc w:val="both"/>
        <w:rPr>
          <w:bCs/>
          <w:sz w:val="24"/>
        </w:rPr>
      </w:pPr>
      <w:r>
        <w:rPr>
          <w:bCs/>
          <w:sz w:val="24"/>
        </w:rPr>
        <w:t>- potporni zid u ulici Selskoj                                         - 40.447,54 eur</w:t>
      </w:r>
    </w:p>
    <w:p w14:paraId="109B0A12">
      <w:pPr>
        <w:ind w:firstLine="720"/>
        <w:jc w:val="both"/>
        <w:rPr>
          <w:bCs/>
          <w:sz w:val="24"/>
        </w:rPr>
      </w:pPr>
      <w:r>
        <w:rPr>
          <w:bCs/>
          <w:sz w:val="24"/>
        </w:rPr>
        <w:t>-potporni zid na gornjem groblju u Divjakama             - 40.478,48 eur</w:t>
      </w:r>
    </w:p>
    <w:p w14:paraId="0FFCC359">
      <w:pPr>
        <w:ind w:firstLine="720"/>
        <w:jc w:val="both"/>
        <w:rPr>
          <w:bCs/>
          <w:sz w:val="24"/>
        </w:rPr>
      </w:pPr>
      <w:r>
        <w:rPr>
          <w:bCs/>
          <w:sz w:val="24"/>
        </w:rPr>
        <w:t>- tlakavci na ulazu u gornje groblje u Divjakama         - 7.890,62 eur</w:t>
      </w:r>
    </w:p>
    <w:p w14:paraId="26F05815">
      <w:pPr>
        <w:ind w:firstLine="720"/>
        <w:jc w:val="both"/>
        <w:rPr>
          <w:bCs/>
          <w:sz w:val="24"/>
        </w:rPr>
      </w:pPr>
      <w:r>
        <w:rPr>
          <w:bCs/>
          <w:sz w:val="24"/>
        </w:rPr>
        <w:t>-rekontrukcija gornjeg parkirališta u Skradu (trg)        - 266.788,72 eur</w:t>
      </w:r>
      <w:r>
        <w:rPr>
          <w:bCs/>
          <w:sz w:val="24"/>
        </w:rPr>
        <w:tab/>
      </w:r>
    </w:p>
    <w:p w14:paraId="492EFAEE">
      <w:r>
        <w:rPr>
          <w:bCs/>
          <w:sz w:val="24"/>
        </w:rPr>
        <w:t xml:space="preserve">            ___________________________________________________</w:t>
      </w:r>
    </w:p>
    <w:p w14:paraId="5659B182">
      <w:pPr>
        <w:ind w:firstLine="720"/>
        <w:jc w:val="both"/>
        <w:rPr>
          <w:b/>
          <w:sz w:val="24"/>
        </w:rPr>
      </w:pPr>
      <w:r>
        <w:rPr>
          <w:b/>
          <w:sz w:val="24"/>
        </w:rPr>
        <w:tab/>
      </w:r>
      <w:r>
        <w:rPr>
          <w:b/>
          <w:sz w:val="24"/>
        </w:rPr>
        <w:tab/>
      </w:r>
      <w:r>
        <w:rPr>
          <w:b/>
          <w:sz w:val="24"/>
        </w:rPr>
        <w:t xml:space="preserve">   </w:t>
      </w:r>
      <w:r>
        <w:rPr>
          <w:b/>
          <w:sz w:val="24"/>
        </w:rPr>
        <w:tab/>
      </w:r>
      <w:r>
        <w:rPr>
          <w:b/>
          <w:sz w:val="24"/>
        </w:rPr>
        <w:t xml:space="preserve">                       Ukupno:          459.829,74 eura</w:t>
      </w:r>
    </w:p>
    <w:p w14:paraId="0FB561FE">
      <w:pPr>
        <w:jc w:val="both"/>
        <w:rPr>
          <w:sz w:val="24"/>
        </w:rPr>
      </w:pPr>
    </w:p>
    <w:p w14:paraId="7159CC3E">
      <w:pPr>
        <w:jc w:val="both"/>
        <w:rPr>
          <w:b/>
          <w:bCs/>
          <w:sz w:val="24"/>
        </w:rPr>
      </w:pPr>
      <w:r>
        <w:rPr>
          <w:b/>
          <w:bCs/>
          <w:sz w:val="24"/>
        </w:rPr>
        <w:t>Bilješka 5.</w:t>
      </w:r>
    </w:p>
    <w:p w14:paraId="61FA0B03">
      <w:pPr>
        <w:ind w:firstLine="708"/>
        <w:jc w:val="both"/>
        <w:rPr>
          <w:sz w:val="24"/>
        </w:rPr>
      </w:pPr>
      <w:r>
        <w:rPr>
          <w:sz w:val="24"/>
        </w:rPr>
        <w:t>Šifra 02921 – Ispravak vrijednosti građevinskih objekata na dan 31.12.2024. iznosi 1.525.016,35 eura.</w:t>
      </w:r>
    </w:p>
    <w:p w14:paraId="43C3B271">
      <w:pPr>
        <w:jc w:val="both"/>
        <w:rPr>
          <w:sz w:val="24"/>
        </w:rPr>
      </w:pPr>
    </w:p>
    <w:p w14:paraId="0B0EA301">
      <w:pPr>
        <w:jc w:val="both"/>
        <w:rPr>
          <w:b/>
          <w:bCs/>
          <w:sz w:val="24"/>
        </w:rPr>
      </w:pPr>
      <w:r>
        <w:rPr>
          <w:b/>
          <w:bCs/>
          <w:sz w:val="24"/>
        </w:rPr>
        <w:t>Bilješka 6.</w:t>
      </w:r>
    </w:p>
    <w:p w14:paraId="4D04C32A">
      <w:pPr>
        <w:jc w:val="both"/>
        <w:rPr>
          <w:b/>
          <w:bCs/>
          <w:sz w:val="24"/>
        </w:rPr>
      </w:pPr>
    </w:p>
    <w:p w14:paraId="29668F0E">
      <w:pPr>
        <w:ind w:firstLine="708"/>
        <w:jc w:val="both"/>
        <w:rPr>
          <w:sz w:val="24"/>
        </w:rPr>
      </w:pPr>
      <w:r>
        <w:rPr>
          <w:sz w:val="24"/>
        </w:rPr>
        <w:t>Šifra 0221 – Vrijednost uredske opreme i namještaja na dan 31.12.2024. iznosi 66.514.90 eura, skoro jednako kao i na početku godine.</w:t>
      </w:r>
    </w:p>
    <w:p w14:paraId="29F0D95E">
      <w:pPr>
        <w:jc w:val="both"/>
        <w:rPr>
          <w:b/>
          <w:bCs/>
          <w:sz w:val="24"/>
        </w:rPr>
      </w:pPr>
      <w:r>
        <w:rPr>
          <w:sz w:val="24"/>
        </w:rPr>
        <w:t>Tijekom 2024. godine nabavljen je printer ( 112,21 eur) , te laptop ( 639,23 eur) koji se donirao Udruzi Klub 138. brigade HV .</w:t>
      </w:r>
    </w:p>
    <w:p w14:paraId="7421A24D">
      <w:pPr>
        <w:jc w:val="both"/>
        <w:rPr>
          <w:b/>
          <w:bCs/>
          <w:sz w:val="24"/>
        </w:rPr>
      </w:pPr>
    </w:p>
    <w:p w14:paraId="5DCAA6DB">
      <w:pPr>
        <w:jc w:val="both"/>
        <w:rPr>
          <w:b/>
          <w:bCs/>
          <w:sz w:val="24"/>
        </w:rPr>
      </w:pPr>
    </w:p>
    <w:p w14:paraId="169BDC73">
      <w:pPr>
        <w:jc w:val="both"/>
        <w:rPr>
          <w:b/>
          <w:bCs/>
          <w:sz w:val="24"/>
        </w:rPr>
      </w:pPr>
    </w:p>
    <w:p w14:paraId="13BE40DF">
      <w:pPr>
        <w:jc w:val="both"/>
        <w:rPr>
          <w:b/>
          <w:bCs/>
          <w:sz w:val="24"/>
        </w:rPr>
      </w:pPr>
      <w:bookmarkStart w:id="1" w:name="_GoBack"/>
      <w:bookmarkEnd w:id="1"/>
    </w:p>
    <w:p w14:paraId="2EE03FD6">
      <w:pPr>
        <w:jc w:val="both"/>
        <w:rPr>
          <w:b/>
          <w:bCs/>
          <w:sz w:val="24"/>
        </w:rPr>
      </w:pPr>
      <w:r>
        <w:rPr>
          <w:b/>
          <w:bCs/>
          <w:sz w:val="24"/>
        </w:rPr>
        <w:t xml:space="preserve">Bilješka 7. </w:t>
      </w:r>
    </w:p>
    <w:p w14:paraId="467E0A11">
      <w:pPr>
        <w:jc w:val="both"/>
        <w:rPr>
          <w:b/>
          <w:bCs/>
          <w:sz w:val="24"/>
        </w:rPr>
      </w:pPr>
    </w:p>
    <w:p w14:paraId="347CB5C9">
      <w:pPr>
        <w:jc w:val="both"/>
        <w:rPr>
          <w:sz w:val="24"/>
        </w:rPr>
      </w:pPr>
      <w:r>
        <w:rPr>
          <w:b/>
          <w:bCs/>
          <w:sz w:val="24"/>
        </w:rPr>
        <w:tab/>
      </w:r>
      <w:r>
        <w:rPr>
          <w:sz w:val="24"/>
        </w:rPr>
        <w:t>Šifra 0223 - Vrijednost opreme za održavanje i zaštitu iznosi 145.849,23 eura te se u odnosu na stanje 01.01.2024. bilježi povećanje za 2,4%.</w:t>
      </w:r>
    </w:p>
    <w:p w14:paraId="75384F64">
      <w:pPr>
        <w:jc w:val="both"/>
        <w:rPr>
          <w:sz w:val="24"/>
        </w:rPr>
      </w:pPr>
      <w:r>
        <w:rPr>
          <w:sz w:val="24"/>
        </w:rPr>
        <w:t>Tijekom 2024. godine evidentirano je:</w:t>
      </w:r>
    </w:p>
    <w:p w14:paraId="5119E1F6">
      <w:pPr>
        <w:rPr>
          <w:sz w:val="24"/>
          <w:szCs w:val="24"/>
        </w:rPr>
      </w:pPr>
      <w:r>
        <w:rPr>
          <w:sz w:val="24"/>
        </w:rPr>
        <w:t xml:space="preserve"> - 2 </w:t>
      </w:r>
      <w:r>
        <w:rPr>
          <w:sz w:val="24"/>
          <w:szCs w:val="24"/>
        </w:rPr>
        <w:t>zidne grijalice za objekt Dječjeg vrtića - 153,80 eura</w:t>
      </w:r>
    </w:p>
    <w:p w14:paraId="59DA1E8A">
      <w:pPr>
        <w:rPr>
          <w:sz w:val="24"/>
          <w:szCs w:val="24"/>
        </w:rPr>
      </w:pPr>
      <w:r>
        <w:rPr>
          <w:sz w:val="24"/>
          <w:szCs w:val="24"/>
        </w:rPr>
        <w:t>-napa sa ventilatorom za kuhinju u dječjem vrtiću - 2.045,32 eur</w:t>
      </w:r>
    </w:p>
    <w:p w14:paraId="37AA0F20">
      <w:pPr>
        <w:rPr>
          <w:sz w:val="24"/>
          <w:szCs w:val="24"/>
        </w:rPr>
      </w:pPr>
      <w:r>
        <w:rPr>
          <w:sz w:val="24"/>
          <w:szCs w:val="24"/>
        </w:rPr>
        <w:t>- motorna kosa  - 1.188,00 eur</w:t>
      </w:r>
    </w:p>
    <w:p w14:paraId="1E6AB7BC">
      <w:pPr>
        <w:rPr>
          <w:sz w:val="24"/>
          <w:szCs w:val="24"/>
        </w:rPr>
      </w:pPr>
    </w:p>
    <w:p w14:paraId="24D9F8D7">
      <w:pPr>
        <w:rPr>
          <w:sz w:val="24"/>
          <w:szCs w:val="24"/>
        </w:rPr>
      </w:pPr>
    </w:p>
    <w:p w14:paraId="55FEBADB">
      <w:pPr>
        <w:rPr>
          <w:b/>
          <w:bCs/>
          <w:sz w:val="24"/>
          <w:szCs w:val="24"/>
        </w:rPr>
      </w:pPr>
      <w:r>
        <w:rPr>
          <w:b/>
          <w:bCs/>
          <w:sz w:val="24"/>
          <w:szCs w:val="24"/>
        </w:rPr>
        <w:t>Bilješka 8.</w:t>
      </w:r>
    </w:p>
    <w:p w14:paraId="05292757">
      <w:pPr>
        <w:rPr>
          <w:sz w:val="24"/>
          <w:szCs w:val="24"/>
        </w:rPr>
      </w:pPr>
    </w:p>
    <w:p w14:paraId="3CAC225F">
      <w:pPr>
        <w:ind w:firstLine="708"/>
        <w:rPr>
          <w:sz w:val="24"/>
          <w:szCs w:val="24"/>
        </w:rPr>
      </w:pPr>
      <w:r>
        <w:rPr>
          <w:sz w:val="24"/>
          <w:szCs w:val="24"/>
        </w:rPr>
        <w:t>Šifra 0227 - Uređaji, strojevi i oprema za ostale namjene iznosi 351.500,31 eur te se s obzirom na stanje na dan 01.siječnja bilježi porast za 23%</w:t>
      </w:r>
    </w:p>
    <w:p w14:paraId="2D2ADC07">
      <w:pPr>
        <w:rPr>
          <w:sz w:val="24"/>
          <w:szCs w:val="24"/>
        </w:rPr>
      </w:pPr>
      <w:r>
        <w:rPr>
          <w:sz w:val="24"/>
          <w:szCs w:val="24"/>
        </w:rPr>
        <w:t>Tijekom 2024. godine evidentirano je :</w:t>
      </w:r>
    </w:p>
    <w:p w14:paraId="273519CC">
      <w:pPr>
        <w:rPr>
          <w:sz w:val="24"/>
          <w:szCs w:val="24"/>
        </w:rPr>
      </w:pPr>
      <w:r>
        <w:rPr>
          <w:sz w:val="24"/>
          <w:szCs w:val="24"/>
        </w:rPr>
        <w:t xml:space="preserve"> - oprema za kuhinju u Dječjem vrtiću :</w:t>
      </w:r>
    </w:p>
    <w:p w14:paraId="1B718134">
      <w:pPr>
        <w:ind w:left="708" w:firstLine="708"/>
        <w:rPr>
          <w:sz w:val="24"/>
          <w:szCs w:val="24"/>
        </w:rPr>
      </w:pPr>
      <w:r>
        <w:rPr>
          <w:sz w:val="24"/>
          <w:szCs w:val="24"/>
        </w:rPr>
        <w:t>- ormar rashladni -2/+10c</w:t>
      </w:r>
      <w:r>
        <w:rPr>
          <w:sz w:val="24"/>
          <w:szCs w:val="24"/>
        </w:rPr>
        <w:tab/>
      </w:r>
      <w:r>
        <w:rPr>
          <w:sz w:val="24"/>
          <w:szCs w:val="24"/>
        </w:rPr>
        <w:t>2.387,45eur</w:t>
      </w:r>
    </w:p>
    <w:p w14:paraId="4273A084">
      <w:pPr>
        <w:ind w:left="708" w:firstLine="708"/>
        <w:rPr>
          <w:sz w:val="24"/>
          <w:szCs w:val="24"/>
        </w:rPr>
      </w:pPr>
      <w:r>
        <w:rPr>
          <w:sz w:val="24"/>
          <w:szCs w:val="24"/>
        </w:rPr>
        <w:t>- ormar rashladni -10/-20c</w:t>
      </w:r>
      <w:r>
        <w:rPr>
          <w:sz w:val="24"/>
          <w:szCs w:val="24"/>
        </w:rPr>
        <w:tab/>
      </w:r>
      <w:r>
        <w:rPr>
          <w:sz w:val="24"/>
          <w:szCs w:val="24"/>
        </w:rPr>
        <w:t>2.715,75 eur</w:t>
      </w:r>
    </w:p>
    <w:p w14:paraId="6CA68501">
      <w:pPr>
        <w:ind w:left="708" w:firstLine="708"/>
        <w:rPr>
          <w:sz w:val="24"/>
          <w:szCs w:val="24"/>
        </w:rPr>
      </w:pPr>
      <w:r>
        <w:rPr>
          <w:sz w:val="24"/>
          <w:szCs w:val="24"/>
        </w:rPr>
        <w:t xml:space="preserve">- perilica suđa </w:t>
      </w:r>
      <w:r>
        <w:rPr>
          <w:sz w:val="24"/>
          <w:szCs w:val="24"/>
        </w:rPr>
        <w:tab/>
      </w:r>
      <w:r>
        <w:rPr>
          <w:sz w:val="24"/>
          <w:szCs w:val="24"/>
        </w:rPr>
        <w:tab/>
      </w:r>
      <w:r>
        <w:rPr>
          <w:sz w:val="24"/>
          <w:szCs w:val="24"/>
        </w:rPr>
        <w:t>3.860,06 eur</w:t>
      </w:r>
    </w:p>
    <w:p w14:paraId="51E0B6CE">
      <w:pPr>
        <w:ind w:left="708" w:firstLine="708"/>
        <w:rPr>
          <w:sz w:val="24"/>
          <w:szCs w:val="24"/>
        </w:rPr>
      </w:pPr>
      <w:r>
        <w:rPr>
          <w:sz w:val="24"/>
          <w:szCs w:val="24"/>
        </w:rPr>
        <w:t xml:space="preserve">- uređaj za omekšavanje vode </w:t>
      </w:r>
      <w:r>
        <w:rPr>
          <w:sz w:val="24"/>
          <w:szCs w:val="24"/>
        </w:rPr>
        <w:tab/>
      </w:r>
      <w:r>
        <w:rPr>
          <w:sz w:val="24"/>
          <w:szCs w:val="24"/>
        </w:rPr>
        <w:t>2.911,25 eur</w:t>
      </w:r>
    </w:p>
    <w:p w14:paraId="1B51BD73">
      <w:pPr>
        <w:ind w:left="708" w:firstLine="708"/>
        <w:rPr>
          <w:sz w:val="24"/>
          <w:szCs w:val="24"/>
        </w:rPr>
      </w:pPr>
      <w:r>
        <w:rPr>
          <w:sz w:val="24"/>
          <w:szCs w:val="24"/>
        </w:rPr>
        <w:t>- plinski štednjak,4plamenika, plinska pećnica     2.911,25 eur</w:t>
      </w:r>
    </w:p>
    <w:p w14:paraId="3EE569BD">
      <w:pPr>
        <w:ind w:left="708" w:firstLine="708"/>
        <w:rPr>
          <w:sz w:val="24"/>
          <w:szCs w:val="24"/>
        </w:rPr>
      </w:pPr>
      <w:r>
        <w:rPr>
          <w:sz w:val="24"/>
          <w:szCs w:val="24"/>
        </w:rPr>
        <w:t>-salamoreznica</w:t>
      </w:r>
      <w:r>
        <w:rPr>
          <w:sz w:val="24"/>
          <w:szCs w:val="24"/>
        </w:rPr>
        <w:tab/>
      </w:r>
      <w:r>
        <w:rPr>
          <w:sz w:val="24"/>
          <w:szCs w:val="24"/>
        </w:rPr>
        <w:tab/>
      </w:r>
      <w:r>
        <w:rPr>
          <w:sz w:val="24"/>
          <w:szCs w:val="24"/>
        </w:rPr>
        <w:tab/>
      </w:r>
      <w:r>
        <w:rPr>
          <w:sz w:val="24"/>
          <w:szCs w:val="24"/>
        </w:rPr>
        <w:tab/>
      </w:r>
      <w:r>
        <w:rPr>
          <w:sz w:val="24"/>
          <w:szCs w:val="24"/>
        </w:rPr>
        <w:tab/>
      </w:r>
      <w:r>
        <w:rPr>
          <w:sz w:val="24"/>
          <w:szCs w:val="24"/>
        </w:rPr>
        <w:t>1.064,63 eur</w:t>
      </w:r>
    </w:p>
    <w:p w14:paraId="0D2676AF">
      <w:pPr>
        <w:ind w:left="708" w:firstLine="708"/>
        <w:rPr>
          <w:sz w:val="24"/>
          <w:szCs w:val="24"/>
        </w:rPr>
      </w:pPr>
      <w:r>
        <w:rPr>
          <w:sz w:val="24"/>
          <w:szCs w:val="24"/>
        </w:rPr>
        <w:t>- planetarna mješalica</w:t>
      </w:r>
      <w:r>
        <w:rPr>
          <w:sz w:val="24"/>
          <w:szCs w:val="24"/>
        </w:rPr>
        <w:tab/>
      </w:r>
      <w:r>
        <w:rPr>
          <w:sz w:val="24"/>
          <w:szCs w:val="24"/>
        </w:rPr>
        <w:tab/>
      </w:r>
      <w:r>
        <w:rPr>
          <w:sz w:val="24"/>
          <w:szCs w:val="24"/>
        </w:rPr>
        <w:tab/>
      </w:r>
      <w:r>
        <w:rPr>
          <w:sz w:val="24"/>
          <w:szCs w:val="24"/>
        </w:rPr>
        <w:tab/>
      </w:r>
      <w:r>
        <w:rPr>
          <w:sz w:val="24"/>
          <w:szCs w:val="24"/>
        </w:rPr>
        <w:tab/>
      </w:r>
      <w:r>
        <w:rPr>
          <w:sz w:val="24"/>
          <w:szCs w:val="24"/>
        </w:rPr>
        <w:t>722,50 eur</w:t>
      </w:r>
    </w:p>
    <w:p w14:paraId="0D22591A">
      <w:pPr>
        <w:ind w:left="708" w:firstLine="708"/>
        <w:rPr>
          <w:sz w:val="24"/>
          <w:szCs w:val="24"/>
        </w:rPr>
      </w:pPr>
      <w:r>
        <w:rPr>
          <w:sz w:val="24"/>
          <w:szCs w:val="24"/>
        </w:rPr>
        <w:t>- štapni mikser+mutilica</w:t>
      </w:r>
      <w:r>
        <w:rPr>
          <w:sz w:val="24"/>
          <w:szCs w:val="24"/>
        </w:rPr>
        <w:tab/>
      </w:r>
      <w:r>
        <w:rPr>
          <w:sz w:val="24"/>
          <w:szCs w:val="24"/>
        </w:rPr>
        <w:tab/>
      </w:r>
      <w:r>
        <w:rPr>
          <w:sz w:val="24"/>
          <w:szCs w:val="24"/>
        </w:rPr>
        <w:tab/>
      </w:r>
      <w:r>
        <w:rPr>
          <w:sz w:val="24"/>
          <w:szCs w:val="24"/>
        </w:rPr>
        <w:tab/>
      </w:r>
      <w:r>
        <w:rPr>
          <w:sz w:val="24"/>
          <w:szCs w:val="24"/>
        </w:rPr>
        <w:t>757,57 eur</w:t>
      </w:r>
    </w:p>
    <w:p w14:paraId="64928172">
      <w:pPr>
        <w:ind w:left="708" w:firstLine="708"/>
        <w:rPr>
          <w:sz w:val="24"/>
          <w:szCs w:val="24"/>
        </w:rPr>
      </w:pPr>
      <w:r>
        <w:rPr>
          <w:sz w:val="24"/>
          <w:szCs w:val="24"/>
        </w:rPr>
        <w:t>- zatvoreni radni stol</w:t>
      </w:r>
      <w:r>
        <w:rPr>
          <w:sz w:val="24"/>
          <w:szCs w:val="24"/>
        </w:rPr>
        <w:tab/>
      </w:r>
      <w:r>
        <w:rPr>
          <w:sz w:val="24"/>
          <w:szCs w:val="24"/>
        </w:rPr>
        <w:tab/>
      </w:r>
      <w:r>
        <w:rPr>
          <w:sz w:val="24"/>
          <w:szCs w:val="24"/>
        </w:rPr>
        <w:tab/>
      </w:r>
      <w:r>
        <w:rPr>
          <w:sz w:val="24"/>
          <w:szCs w:val="24"/>
        </w:rPr>
        <w:tab/>
      </w:r>
      <w:r>
        <w:rPr>
          <w:sz w:val="24"/>
          <w:szCs w:val="24"/>
        </w:rPr>
        <w:tab/>
      </w:r>
      <w:r>
        <w:rPr>
          <w:sz w:val="24"/>
          <w:szCs w:val="24"/>
        </w:rPr>
        <w:t>2.354,50</w:t>
      </w:r>
    </w:p>
    <w:p w14:paraId="0C384B5D">
      <w:pPr>
        <w:ind w:left="708" w:firstLine="708"/>
        <w:rPr>
          <w:sz w:val="24"/>
          <w:szCs w:val="24"/>
        </w:rPr>
      </w:pPr>
      <w:r>
        <w:rPr>
          <w:sz w:val="24"/>
          <w:szCs w:val="24"/>
        </w:rPr>
        <w:t>-umivaonik sanitarni</w:t>
      </w:r>
      <w:r>
        <w:rPr>
          <w:sz w:val="24"/>
          <w:szCs w:val="24"/>
        </w:rPr>
        <w:tab/>
      </w:r>
      <w:r>
        <w:rPr>
          <w:sz w:val="24"/>
          <w:szCs w:val="24"/>
        </w:rPr>
        <w:tab/>
      </w:r>
      <w:r>
        <w:rPr>
          <w:sz w:val="24"/>
          <w:szCs w:val="24"/>
        </w:rPr>
        <w:tab/>
      </w:r>
      <w:r>
        <w:rPr>
          <w:sz w:val="24"/>
          <w:szCs w:val="24"/>
        </w:rPr>
        <w:tab/>
      </w:r>
      <w:r>
        <w:rPr>
          <w:sz w:val="24"/>
          <w:szCs w:val="24"/>
        </w:rPr>
        <w:tab/>
      </w:r>
      <w:r>
        <w:rPr>
          <w:sz w:val="24"/>
          <w:szCs w:val="24"/>
        </w:rPr>
        <w:t>442,00 eur</w:t>
      </w:r>
    </w:p>
    <w:p w14:paraId="67DA7263">
      <w:pPr>
        <w:ind w:left="708" w:firstLine="708"/>
        <w:rPr>
          <w:sz w:val="24"/>
          <w:szCs w:val="24"/>
        </w:rPr>
      </w:pPr>
      <w:r>
        <w:rPr>
          <w:sz w:val="24"/>
          <w:szCs w:val="24"/>
        </w:rPr>
        <w:t>- stol sa koritom+tuš slavina</w:t>
      </w:r>
      <w:r>
        <w:rPr>
          <w:sz w:val="24"/>
          <w:szCs w:val="24"/>
        </w:rPr>
        <w:tab/>
      </w:r>
      <w:r>
        <w:rPr>
          <w:sz w:val="24"/>
          <w:szCs w:val="24"/>
        </w:rPr>
        <w:tab/>
      </w:r>
      <w:r>
        <w:rPr>
          <w:sz w:val="24"/>
          <w:szCs w:val="24"/>
        </w:rPr>
        <w:tab/>
      </w:r>
      <w:r>
        <w:rPr>
          <w:sz w:val="24"/>
          <w:szCs w:val="24"/>
        </w:rPr>
        <w:tab/>
      </w:r>
      <w:r>
        <w:rPr>
          <w:sz w:val="24"/>
          <w:szCs w:val="24"/>
        </w:rPr>
        <w:t>2.506,43 eur</w:t>
      </w:r>
    </w:p>
    <w:p w14:paraId="31B2227F">
      <w:pPr>
        <w:ind w:left="708" w:firstLine="708"/>
        <w:rPr>
          <w:sz w:val="24"/>
          <w:szCs w:val="24"/>
        </w:rPr>
      </w:pPr>
      <w:r>
        <w:rPr>
          <w:sz w:val="24"/>
          <w:szCs w:val="24"/>
        </w:rPr>
        <w:t>-stol sa koritom lijevo i donjom policom</w:t>
      </w:r>
      <w:r>
        <w:rPr>
          <w:sz w:val="24"/>
          <w:szCs w:val="24"/>
        </w:rPr>
        <w:tab/>
      </w:r>
      <w:r>
        <w:rPr>
          <w:sz w:val="24"/>
          <w:szCs w:val="24"/>
        </w:rPr>
        <w:tab/>
      </w:r>
      <w:r>
        <w:rPr>
          <w:sz w:val="24"/>
          <w:szCs w:val="24"/>
        </w:rPr>
        <w:t>2.244,00 eur</w:t>
      </w:r>
    </w:p>
    <w:p w14:paraId="5A02B8A1">
      <w:pPr>
        <w:ind w:left="708" w:firstLine="708"/>
        <w:rPr>
          <w:sz w:val="24"/>
          <w:szCs w:val="24"/>
        </w:rPr>
      </w:pPr>
      <w:r>
        <w:rPr>
          <w:sz w:val="24"/>
          <w:szCs w:val="24"/>
        </w:rPr>
        <w:t>- konzolna polica jednoetažna</w:t>
      </w:r>
      <w:r>
        <w:rPr>
          <w:sz w:val="24"/>
          <w:szCs w:val="24"/>
        </w:rPr>
        <w:tab/>
      </w:r>
      <w:r>
        <w:rPr>
          <w:sz w:val="24"/>
          <w:szCs w:val="24"/>
        </w:rPr>
        <w:tab/>
      </w:r>
      <w:r>
        <w:rPr>
          <w:sz w:val="24"/>
          <w:szCs w:val="24"/>
        </w:rPr>
        <w:tab/>
      </w:r>
      <w:r>
        <w:rPr>
          <w:sz w:val="24"/>
          <w:szCs w:val="24"/>
        </w:rPr>
        <w:t>371.87 eur</w:t>
      </w:r>
    </w:p>
    <w:p w14:paraId="3FB8277E">
      <w:pPr>
        <w:ind w:left="708" w:firstLine="708"/>
        <w:rPr>
          <w:sz w:val="24"/>
          <w:szCs w:val="24"/>
        </w:rPr>
      </w:pPr>
      <w:r>
        <w:rPr>
          <w:sz w:val="24"/>
          <w:szCs w:val="24"/>
        </w:rPr>
        <w:t>-stol sa 2 korita lijevo</w:t>
      </w:r>
      <w:r>
        <w:rPr>
          <w:sz w:val="24"/>
          <w:szCs w:val="24"/>
        </w:rPr>
        <w:tab/>
      </w:r>
      <w:r>
        <w:rPr>
          <w:sz w:val="24"/>
          <w:szCs w:val="24"/>
        </w:rPr>
        <w:tab/>
      </w:r>
      <w:r>
        <w:rPr>
          <w:sz w:val="24"/>
          <w:szCs w:val="24"/>
        </w:rPr>
        <w:tab/>
      </w:r>
      <w:r>
        <w:rPr>
          <w:sz w:val="24"/>
          <w:szCs w:val="24"/>
        </w:rPr>
        <w:tab/>
      </w:r>
      <w:r>
        <w:rPr>
          <w:sz w:val="24"/>
          <w:szCs w:val="24"/>
        </w:rPr>
        <w:tab/>
      </w:r>
      <w:r>
        <w:rPr>
          <w:sz w:val="24"/>
          <w:szCs w:val="24"/>
        </w:rPr>
        <w:t>3.780,39 eur</w:t>
      </w:r>
    </w:p>
    <w:p w14:paraId="2DF26854">
      <w:pPr>
        <w:ind w:left="708" w:firstLine="708"/>
        <w:rPr>
          <w:sz w:val="24"/>
          <w:szCs w:val="24"/>
        </w:rPr>
      </w:pPr>
      <w:r>
        <w:rPr>
          <w:sz w:val="24"/>
          <w:szCs w:val="24"/>
        </w:rPr>
        <w:t>- zatvoreni radni stol sa zaštitom zida</w:t>
      </w:r>
      <w:r>
        <w:rPr>
          <w:sz w:val="24"/>
          <w:szCs w:val="24"/>
        </w:rPr>
        <w:tab/>
      </w:r>
      <w:r>
        <w:rPr>
          <w:sz w:val="24"/>
          <w:szCs w:val="24"/>
        </w:rPr>
        <w:tab/>
      </w:r>
      <w:r>
        <w:rPr>
          <w:sz w:val="24"/>
          <w:szCs w:val="24"/>
        </w:rPr>
        <w:t>1.948,63 eur</w:t>
      </w:r>
    </w:p>
    <w:p w14:paraId="5CF9A935">
      <w:pPr>
        <w:ind w:left="708" w:firstLine="708"/>
        <w:rPr>
          <w:sz w:val="24"/>
          <w:szCs w:val="24"/>
        </w:rPr>
      </w:pPr>
      <w:r>
        <w:rPr>
          <w:sz w:val="24"/>
          <w:szCs w:val="24"/>
        </w:rPr>
        <w:t>- zatvoreni viseći ormarić</w:t>
      </w:r>
      <w:r>
        <w:rPr>
          <w:sz w:val="24"/>
          <w:szCs w:val="24"/>
        </w:rPr>
        <w:tab/>
      </w:r>
      <w:r>
        <w:rPr>
          <w:sz w:val="24"/>
          <w:szCs w:val="24"/>
        </w:rPr>
        <w:tab/>
      </w:r>
      <w:r>
        <w:rPr>
          <w:sz w:val="24"/>
          <w:szCs w:val="24"/>
        </w:rPr>
        <w:tab/>
      </w:r>
      <w:r>
        <w:rPr>
          <w:sz w:val="24"/>
          <w:szCs w:val="24"/>
        </w:rPr>
        <w:tab/>
      </w:r>
      <w:r>
        <w:rPr>
          <w:sz w:val="24"/>
          <w:szCs w:val="24"/>
        </w:rPr>
        <w:t>882,94 eur</w:t>
      </w:r>
    </w:p>
    <w:p w14:paraId="19E5252D">
      <w:pPr>
        <w:rPr>
          <w:sz w:val="24"/>
          <w:szCs w:val="24"/>
        </w:rPr>
      </w:pPr>
      <w:r>
        <w:rPr>
          <w:sz w:val="24"/>
          <w:szCs w:val="24"/>
        </w:rPr>
        <w:t xml:space="preserve">- potopna pumpa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3.152,14 eur</w:t>
      </w:r>
    </w:p>
    <w:p w14:paraId="7EE1ED70">
      <w:pPr>
        <w:jc w:val="both"/>
        <w:rPr>
          <w:sz w:val="24"/>
        </w:rPr>
      </w:pPr>
      <w:r>
        <w:rPr>
          <w:sz w:val="24"/>
        </w:rPr>
        <w:t>-snježna freza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1.515,79 eur</w:t>
      </w:r>
    </w:p>
    <w:p w14:paraId="2A9BA824">
      <w:pPr>
        <w:jc w:val="both"/>
        <w:rPr>
          <w:sz w:val="24"/>
        </w:rPr>
      </w:pPr>
      <w:r>
        <w:rPr>
          <w:sz w:val="24"/>
        </w:rPr>
        <w:t>- stroj za izradu umjetnog snijega (top)</w:t>
      </w:r>
      <w:r>
        <w:rPr>
          <w:sz w:val="24"/>
        </w:rPr>
        <w:tab/>
      </w:r>
      <w:r>
        <w:rPr>
          <w:sz w:val="24"/>
        </w:rPr>
        <w:tab/>
      </w:r>
      <w:r>
        <w:rPr>
          <w:sz w:val="24"/>
        </w:rPr>
        <w:tab/>
      </w:r>
      <w:r>
        <w:rPr>
          <w:sz w:val="24"/>
        </w:rPr>
        <w:tab/>
      </w:r>
      <w:r>
        <w:rPr>
          <w:sz w:val="24"/>
        </w:rPr>
        <w:t>25.300,00 eur</w:t>
      </w:r>
    </w:p>
    <w:p w14:paraId="7B7D641E">
      <w:pPr>
        <w:jc w:val="both"/>
        <w:rPr>
          <w:sz w:val="24"/>
        </w:rPr>
      </w:pPr>
      <w:r>
        <w:rPr>
          <w:sz w:val="24"/>
        </w:rPr>
        <w:t>-rasipač za sol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760,00 eur</w:t>
      </w:r>
    </w:p>
    <w:p w14:paraId="4DEE54D0">
      <w:pPr>
        <w:jc w:val="both"/>
        <w:rPr>
          <w:sz w:val="24"/>
        </w:rPr>
      </w:pPr>
      <w:r>
        <w:rPr>
          <w:sz w:val="24"/>
        </w:rPr>
        <w:t xml:space="preserve">-info tabla 200*145 cm </w:t>
      </w:r>
      <w:r>
        <w:rPr>
          <w:sz w:val="24"/>
        </w:rPr>
        <w:tab/>
      </w:r>
      <w:r>
        <w:rPr>
          <w:sz w:val="24"/>
        </w:rPr>
        <w:tab/>
      </w:r>
      <w:r>
        <w:rPr>
          <w:sz w:val="24"/>
        </w:rPr>
        <w:tab/>
      </w:r>
      <w:r>
        <w:rPr>
          <w:sz w:val="24"/>
        </w:rPr>
        <w:tab/>
      </w:r>
      <w:r>
        <w:rPr>
          <w:sz w:val="24"/>
        </w:rPr>
        <w:tab/>
      </w:r>
      <w:r>
        <w:rPr>
          <w:sz w:val="24"/>
        </w:rPr>
        <w:tab/>
      </w:r>
      <w:r>
        <w:rPr>
          <w:sz w:val="24"/>
        </w:rPr>
        <w:t>448,75 eur</w:t>
      </w:r>
    </w:p>
    <w:p w14:paraId="6D69CE8B">
      <w:pPr>
        <w:jc w:val="both"/>
        <w:rPr>
          <w:sz w:val="24"/>
        </w:rPr>
      </w:pPr>
      <w:r>
        <w:rPr>
          <w:sz w:val="24"/>
        </w:rPr>
        <w:t>-info tabla 60*90cm</w:t>
      </w:r>
      <w:r>
        <w:rPr>
          <w:sz w:val="24"/>
        </w:rPr>
        <w:tab/>
      </w:r>
      <w:r>
        <w:rPr>
          <w:sz w:val="24"/>
        </w:rPr>
        <w:tab/>
      </w:r>
      <w:r>
        <w:rPr>
          <w:sz w:val="24"/>
        </w:rPr>
        <w:tab/>
      </w:r>
      <w:r>
        <w:rPr>
          <w:sz w:val="24"/>
        </w:rPr>
        <w:tab/>
      </w:r>
      <w:r>
        <w:rPr>
          <w:sz w:val="24"/>
        </w:rPr>
        <w:tab/>
      </w:r>
      <w:r>
        <w:rPr>
          <w:sz w:val="24"/>
        </w:rPr>
        <w:tab/>
      </w:r>
      <w:r>
        <w:rPr>
          <w:sz w:val="24"/>
        </w:rPr>
        <w:tab/>
      </w:r>
      <w:r>
        <w:rPr>
          <w:sz w:val="24"/>
        </w:rPr>
        <w:t>237,50 eur</w:t>
      </w:r>
    </w:p>
    <w:p w14:paraId="7B1092CE">
      <w:pPr>
        <w:jc w:val="both"/>
        <w:rPr>
          <w:sz w:val="24"/>
        </w:rPr>
      </w:pPr>
      <w:r>
        <w:rPr>
          <w:sz w:val="24"/>
        </w:rPr>
        <w:t>-tabla za označavanje smjera kretanja</w:t>
      </w:r>
      <w:r>
        <w:rPr>
          <w:sz w:val="24"/>
        </w:rPr>
        <w:tab/>
      </w:r>
      <w:r>
        <w:rPr>
          <w:sz w:val="24"/>
        </w:rPr>
        <w:tab/>
      </w:r>
      <w:r>
        <w:rPr>
          <w:sz w:val="24"/>
        </w:rPr>
        <w:tab/>
      </w:r>
      <w:r>
        <w:rPr>
          <w:sz w:val="24"/>
        </w:rPr>
        <w:tab/>
      </w:r>
      <w:r>
        <w:rPr>
          <w:sz w:val="24"/>
        </w:rPr>
        <w:t>880,00 eur</w:t>
      </w:r>
    </w:p>
    <w:p w14:paraId="64479801">
      <w:pPr>
        <w:jc w:val="both"/>
        <w:rPr>
          <w:sz w:val="24"/>
        </w:rPr>
      </w:pPr>
      <w:r>
        <w:rPr>
          <w:sz w:val="24"/>
        </w:rPr>
        <w:t>-turistička signalizacija T20</w:t>
      </w:r>
      <w:r>
        <w:rPr>
          <w:sz w:val="24"/>
        </w:rPr>
        <w:tab/>
      </w:r>
      <w:r>
        <w:rPr>
          <w:sz w:val="24"/>
        </w:rPr>
        <w:tab/>
      </w:r>
      <w:r>
        <w:rPr>
          <w:sz w:val="24"/>
        </w:rPr>
        <w:tab/>
      </w:r>
      <w:r>
        <w:rPr>
          <w:sz w:val="24"/>
        </w:rPr>
        <w:tab/>
      </w:r>
      <w:r>
        <w:rPr>
          <w:sz w:val="24"/>
        </w:rPr>
        <w:tab/>
      </w:r>
      <w:r>
        <w:rPr>
          <w:sz w:val="24"/>
        </w:rPr>
        <w:tab/>
      </w:r>
      <w:r>
        <w:rPr>
          <w:sz w:val="24"/>
        </w:rPr>
        <w:t>243,75 eur</w:t>
      </w:r>
    </w:p>
    <w:p w14:paraId="14C652A6">
      <w:pPr>
        <w:pStyle w:val="19"/>
        <w:ind w:left="0"/>
        <w:rPr>
          <w:sz w:val="24"/>
          <w:szCs w:val="24"/>
        </w:rPr>
      </w:pPr>
      <w:r>
        <w:rPr>
          <w:sz w:val="24"/>
        </w:rPr>
        <w:t>-</w:t>
      </w:r>
      <w:r>
        <w:rPr>
          <w:sz w:val="24"/>
          <w:szCs w:val="24"/>
        </w:rPr>
        <w:t>3D motiv Buket makova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3.426,88 eura</w:t>
      </w:r>
    </w:p>
    <w:p w14:paraId="6550D6FA">
      <w:pPr>
        <w:pStyle w:val="19"/>
        <w:ind w:left="0"/>
        <w:rPr>
          <w:sz w:val="24"/>
          <w:szCs w:val="24"/>
        </w:rPr>
      </w:pPr>
      <w:r>
        <w:rPr>
          <w:sz w:val="24"/>
          <w:szCs w:val="24"/>
        </w:rPr>
        <w:t>__________________________________________________________________________</w:t>
      </w:r>
    </w:p>
    <w:p w14:paraId="45375230">
      <w:pPr>
        <w:jc w:val="both"/>
        <w:rPr>
          <w:sz w:val="24"/>
        </w:rPr>
      </w:pPr>
      <w:r>
        <w:rPr>
          <w:sz w:val="24"/>
        </w:rPr>
        <w:tab/>
      </w:r>
      <w:r>
        <w:rPr>
          <w:sz w:val="24"/>
        </w:rPr>
        <w:tab/>
      </w:r>
      <w:r>
        <w:rPr>
          <w:sz w:val="24"/>
        </w:rPr>
        <w:tab/>
      </w:r>
      <w:r>
        <w:rPr>
          <w:sz w:val="24"/>
        </w:rPr>
        <w:tab/>
      </w:r>
      <w:r>
        <w:rPr>
          <w:sz w:val="24"/>
        </w:rPr>
        <w:tab/>
      </w:r>
      <w:r>
        <w:rPr>
          <w:sz w:val="24"/>
        </w:rPr>
        <w:t xml:space="preserve">UKUPNO: </w:t>
      </w:r>
      <w:r>
        <w:rPr>
          <w:sz w:val="24"/>
        </w:rPr>
        <w:tab/>
      </w:r>
      <w:r>
        <w:rPr>
          <w:sz w:val="24"/>
        </w:rPr>
        <w:tab/>
      </w:r>
      <w:r>
        <w:rPr>
          <w:sz w:val="24"/>
        </w:rPr>
        <w:tab/>
      </w:r>
      <w:r>
        <w:rPr>
          <w:sz w:val="24"/>
        </w:rPr>
        <w:t>65.807,28 EUR</w:t>
      </w:r>
    </w:p>
    <w:p w14:paraId="77D3B888">
      <w:pPr>
        <w:jc w:val="both"/>
        <w:rPr>
          <w:b/>
          <w:bCs/>
          <w:sz w:val="24"/>
        </w:rPr>
      </w:pPr>
    </w:p>
    <w:p w14:paraId="6017FFBC">
      <w:pPr>
        <w:jc w:val="both"/>
        <w:rPr>
          <w:b/>
          <w:bCs/>
          <w:sz w:val="24"/>
        </w:rPr>
      </w:pPr>
      <w:r>
        <w:rPr>
          <w:b/>
          <w:bCs/>
          <w:sz w:val="24"/>
        </w:rPr>
        <w:t>Bilješka 9.</w:t>
      </w:r>
    </w:p>
    <w:p w14:paraId="5D9F8381">
      <w:pPr>
        <w:jc w:val="both"/>
        <w:rPr>
          <w:b/>
          <w:bCs/>
          <w:sz w:val="24"/>
        </w:rPr>
      </w:pPr>
    </w:p>
    <w:p w14:paraId="6F0704D3">
      <w:pPr>
        <w:ind w:firstLine="708"/>
        <w:jc w:val="both"/>
        <w:rPr>
          <w:sz w:val="24"/>
        </w:rPr>
      </w:pPr>
      <w:r>
        <w:rPr>
          <w:sz w:val="24"/>
        </w:rPr>
        <w:t>Šifra 02922 – Ispravak vrijednosti postrojenja i opreme na dan 31.12.2024. iznosi 518.677,63 eura.</w:t>
      </w:r>
    </w:p>
    <w:p w14:paraId="45D423FC">
      <w:pPr>
        <w:jc w:val="both"/>
        <w:rPr>
          <w:sz w:val="24"/>
        </w:rPr>
      </w:pPr>
    </w:p>
    <w:p w14:paraId="030AA509">
      <w:pPr>
        <w:jc w:val="both"/>
        <w:rPr>
          <w:b/>
          <w:bCs/>
          <w:sz w:val="24"/>
        </w:rPr>
      </w:pPr>
      <w:r>
        <w:rPr>
          <w:b/>
          <w:bCs/>
          <w:sz w:val="24"/>
        </w:rPr>
        <w:t>Bilješka 10.</w:t>
      </w:r>
    </w:p>
    <w:p w14:paraId="67FECE14">
      <w:pPr>
        <w:jc w:val="both"/>
        <w:rPr>
          <w:sz w:val="24"/>
        </w:rPr>
      </w:pPr>
      <w:r>
        <w:rPr>
          <w:b/>
          <w:bCs/>
          <w:sz w:val="24"/>
        </w:rPr>
        <w:tab/>
      </w:r>
      <w:r>
        <w:rPr>
          <w:sz w:val="24"/>
        </w:rPr>
        <w:t xml:space="preserve">Šifra  0231 - Vrijednost prijevoznih sredstava u cestovnom prometu iznosi 68.117,69 eur, te je 32,2% veća od stanja na dan 01.01.2024. </w:t>
      </w:r>
    </w:p>
    <w:p w14:paraId="080DB1ED">
      <w:pPr>
        <w:jc w:val="both"/>
        <w:rPr>
          <w:sz w:val="24"/>
        </w:rPr>
      </w:pPr>
      <w:r>
        <w:rPr>
          <w:sz w:val="24"/>
        </w:rPr>
        <w:t>Evidentirani su E-bicikli sa zaštitnim kacigama(8kom) u iznosu od 16.589,29 eura koji su nabavljeni u 2015. godini, ali nisu evidentirani kao osnovno sredstvo u financijama, već samo u pomoćnoj knjizi gdje se vodi analitika osnovnih sredstava, tako da se knjižila godinama njihova amortizacija.</w:t>
      </w:r>
    </w:p>
    <w:p w14:paraId="11787CC9">
      <w:pPr>
        <w:jc w:val="both"/>
        <w:rPr>
          <w:sz w:val="24"/>
        </w:rPr>
      </w:pPr>
    </w:p>
    <w:p w14:paraId="171AF7F0">
      <w:pPr>
        <w:jc w:val="both"/>
        <w:rPr>
          <w:sz w:val="24"/>
        </w:rPr>
      </w:pPr>
    </w:p>
    <w:p w14:paraId="6D4616FC">
      <w:pPr>
        <w:jc w:val="both"/>
        <w:rPr>
          <w:b/>
          <w:bCs/>
          <w:sz w:val="24"/>
        </w:rPr>
      </w:pPr>
      <w:r>
        <w:rPr>
          <w:b/>
          <w:bCs/>
          <w:sz w:val="24"/>
        </w:rPr>
        <w:t xml:space="preserve">Bilješka 11. </w:t>
      </w:r>
    </w:p>
    <w:p w14:paraId="75B4CE54">
      <w:pPr>
        <w:jc w:val="both"/>
        <w:rPr>
          <w:b/>
          <w:bCs/>
          <w:sz w:val="24"/>
        </w:rPr>
      </w:pPr>
    </w:p>
    <w:p w14:paraId="34CCAEB9">
      <w:pPr>
        <w:jc w:val="both"/>
        <w:rPr>
          <w:sz w:val="24"/>
        </w:rPr>
      </w:pPr>
      <w:r>
        <w:rPr>
          <w:sz w:val="24"/>
        </w:rPr>
        <w:tab/>
      </w:r>
      <w:r>
        <w:rPr>
          <w:sz w:val="24"/>
        </w:rPr>
        <w:t xml:space="preserve">Šifra 02923 –Ispravak vrijednosti prijevoznih sredstava na dan 31. prosinca 2024. godine iznosi 54.985,82 eura, dok je  01.01.2024. iznosila51.110,38 eura (indeks 107,6). </w:t>
      </w:r>
    </w:p>
    <w:p w14:paraId="3A0CAFA5">
      <w:pPr>
        <w:jc w:val="both"/>
        <w:rPr>
          <w:sz w:val="24"/>
        </w:rPr>
      </w:pPr>
    </w:p>
    <w:p w14:paraId="79ED541E">
      <w:pPr>
        <w:jc w:val="both"/>
        <w:rPr>
          <w:sz w:val="24"/>
        </w:rPr>
      </w:pPr>
    </w:p>
    <w:p w14:paraId="6CB0FBAA">
      <w:pPr>
        <w:jc w:val="both"/>
        <w:rPr>
          <w:b/>
          <w:bCs/>
          <w:sz w:val="24"/>
        </w:rPr>
      </w:pPr>
      <w:r>
        <w:rPr>
          <w:b/>
          <w:bCs/>
          <w:sz w:val="24"/>
        </w:rPr>
        <w:t xml:space="preserve">Bilješka 12. </w:t>
      </w:r>
    </w:p>
    <w:p w14:paraId="36460DE6">
      <w:pPr>
        <w:jc w:val="both"/>
        <w:rPr>
          <w:b/>
          <w:bCs/>
          <w:sz w:val="24"/>
        </w:rPr>
      </w:pPr>
    </w:p>
    <w:p w14:paraId="4687E195">
      <w:pPr>
        <w:jc w:val="both"/>
        <w:rPr>
          <w:sz w:val="24"/>
        </w:rPr>
      </w:pPr>
      <w:r>
        <w:rPr>
          <w:sz w:val="24"/>
        </w:rPr>
        <w:tab/>
      </w:r>
      <w:r>
        <w:rPr>
          <w:sz w:val="24"/>
        </w:rPr>
        <w:t xml:space="preserve">Šifra 02925 –Ispravak vrijednosti višegodišnjeg nasada na dan 31. prosinca 2024. godine iznosi 51,35 eura, dok je  01.01.2024. iznosila 3,95 eura (indeks 1300). </w:t>
      </w:r>
    </w:p>
    <w:p w14:paraId="74B2AB6D">
      <w:pPr>
        <w:jc w:val="both"/>
        <w:rPr>
          <w:sz w:val="24"/>
        </w:rPr>
      </w:pPr>
      <w:r>
        <w:rPr>
          <w:sz w:val="24"/>
        </w:rPr>
        <w:t xml:space="preserve">Razlog tome je što su božićna drvca čija je nabavna vrijednost 237,00 eura nabavljena u 12.mj. prošle godine, ispravak vrijednosti u iznosu od 3,95eur  je samo za jedan mjesec, dok je iznos od 47,40 eur ispravak vrijednosti za cijelu godinu. </w:t>
      </w:r>
    </w:p>
    <w:p w14:paraId="34F01390">
      <w:pPr>
        <w:jc w:val="both"/>
        <w:rPr>
          <w:sz w:val="24"/>
        </w:rPr>
      </w:pPr>
    </w:p>
    <w:p w14:paraId="1A452C44">
      <w:pPr>
        <w:jc w:val="both"/>
        <w:rPr>
          <w:b/>
          <w:bCs/>
          <w:sz w:val="24"/>
        </w:rPr>
      </w:pPr>
      <w:r>
        <w:rPr>
          <w:b/>
          <w:bCs/>
          <w:sz w:val="24"/>
        </w:rPr>
        <w:t>Bilješka 13.</w:t>
      </w:r>
    </w:p>
    <w:p w14:paraId="57D0FC60">
      <w:pPr>
        <w:jc w:val="both"/>
        <w:rPr>
          <w:b/>
          <w:bCs/>
          <w:sz w:val="24"/>
        </w:rPr>
      </w:pPr>
    </w:p>
    <w:p w14:paraId="7AB3A92B">
      <w:pPr>
        <w:jc w:val="both"/>
        <w:rPr>
          <w:sz w:val="24"/>
        </w:rPr>
      </w:pPr>
      <w:r>
        <w:rPr>
          <w:sz w:val="24"/>
        </w:rPr>
        <w:tab/>
      </w:r>
      <w:r>
        <w:rPr>
          <w:sz w:val="24"/>
        </w:rPr>
        <w:t>Šifra 042  - Sitni inventar u uporabi iznosi 17.098,27 eura.</w:t>
      </w:r>
    </w:p>
    <w:p w14:paraId="445FEC16">
      <w:pPr>
        <w:jc w:val="both"/>
        <w:rPr>
          <w:sz w:val="24"/>
        </w:rPr>
      </w:pPr>
      <w:r>
        <w:rPr>
          <w:sz w:val="24"/>
        </w:rPr>
        <w:tab/>
      </w:r>
      <w:r>
        <w:rPr>
          <w:sz w:val="24"/>
        </w:rPr>
        <w:t>Šifra 049 – Ispravak vrijednosti sitnog inventara iznosi 17.098,27 eura.</w:t>
      </w:r>
    </w:p>
    <w:p w14:paraId="0EC84B37">
      <w:pPr>
        <w:jc w:val="both"/>
        <w:rPr>
          <w:sz w:val="24"/>
        </w:rPr>
      </w:pPr>
      <w:r>
        <w:rPr>
          <w:sz w:val="24"/>
        </w:rPr>
        <w:tab/>
      </w:r>
      <w:r>
        <w:rPr>
          <w:sz w:val="24"/>
        </w:rPr>
        <w:t xml:space="preserve">Indeks u odnosu na prethodno razdbolje je 119,9. U 2024. godini nabavljeno je 19,9% više sitnog inventara nego u proteklom razdoblju. </w:t>
      </w:r>
    </w:p>
    <w:p w14:paraId="4D259708">
      <w:pPr>
        <w:jc w:val="both"/>
        <w:rPr>
          <w:sz w:val="24"/>
        </w:rPr>
      </w:pPr>
    </w:p>
    <w:p w14:paraId="05F82283">
      <w:pPr>
        <w:jc w:val="both"/>
        <w:rPr>
          <w:b/>
          <w:bCs/>
          <w:sz w:val="24"/>
        </w:rPr>
      </w:pPr>
      <w:r>
        <w:rPr>
          <w:b/>
          <w:bCs/>
          <w:sz w:val="24"/>
        </w:rPr>
        <w:t>Bilješka 14.</w:t>
      </w:r>
    </w:p>
    <w:p w14:paraId="58C6CD8A">
      <w:pPr>
        <w:jc w:val="both"/>
        <w:rPr>
          <w:sz w:val="24"/>
        </w:rPr>
      </w:pPr>
      <w:r>
        <w:rPr>
          <w:sz w:val="24"/>
        </w:rPr>
        <w:tab/>
      </w:r>
      <w:r>
        <w:rPr>
          <w:sz w:val="24"/>
        </w:rPr>
        <w:t>Šifra 051 – Građevinski objekti u pripremi na dan 31.12.2024. iznosi 389.192,97 eura, dok je na dan 01.01.2024. iznosila 416.817,17 eura. Smanjenje se odnosi na :</w:t>
      </w:r>
    </w:p>
    <w:p w14:paraId="000C4739">
      <w:pPr>
        <w:jc w:val="both"/>
        <w:rPr>
          <w:sz w:val="24"/>
        </w:rPr>
      </w:pPr>
    </w:p>
    <w:p w14:paraId="09972729">
      <w:pPr>
        <w:jc w:val="both"/>
        <w:rPr>
          <w:sz w:val="24"/>
        </w:rPr>
      </w:pPr>
      <w:r>
        <w:rPr>
          <w:sz w:val="24"/>
        </w:rPr>
        <w:t xml:space="preserve"> </w:t>
      </w:r>
      <w:r>
        <w:rPr>
          <w:sz w:val="24"/>
        </w:rPr>
        <w:tab/>
      </w:r>
      <w:r>
        <w:rPr>
          <w:sz w:val="24"/>
        </w:rPr>
        <w:t>-stavljanje iz pripreme u upotrebu- kuhinja u zgradi dječjeg vrtića  - 24.226,23 eura</w:t>
      </w:r>
    </w:p>
    <w:p w14:paraId="7931104D">
      <w:pPr>
        <w:jc w:val="both"/>
        <w:rPr>
          <w:sz w:val="24"/>
        </w:rPr>
      </w:pPr>
      <w:r>
        <w:rPr>
          <w:sz w:val="24"/>
        </w:rPr>
        <w:tab/>
      </w:r>
      <w:r>
        <w:rPr>
          <w:sz w:val="24"/>
        </w:rPr>
        <w:t>- stavljanje iz pripreme u upotrebu NC Gornja Dobra Pečišće (III faza)  - 52.982,50 eura</w:t>
      </w:r>
    </w:p>
    <w:p w14:paraId="551C6C7D">
      <w:pPr>
        <w:jc w:val="both"/>
        <w:rPr>
          <w:sz w:val="24"/>
        </w:rPr>
      </w:pPr>
      <w:r>
        <w:rPr>
          <w:sz w:val="24"/>
        </w:rPr>
        <w:tab/>
      </w:r>
      <w:r>
        <w:rPr>
          <w:sz w:val="24"/>
        </w:rPr>
        <w:t xml:space="preserve">- stavljanje iz pripreme u upotrebu Gornje parkiralište (trg   </w:t>
      </w:r>
      <w:r>
        <w:rPr>
          <w:sz w:val="24"/>
        </w:rPr>
        <w:tab/>
      </w:r>
      <w:r>
        <w:rPr>
          <w:sz w:val="24"/>
        </w:rPr>
        <w:tab/>
      </w:r>
      <w:r>
        <w:rPr>
          <w:sz w:val="24"/>
        </w:rPr>
        <w:t>- 264.333,96 eur</w:t>
      </w:r>
    </w:p>
    <w:p w14:paraId="5C357EE4">
      <w:pPr>
        <w:jc w:val="both"/>
        <w:rPr>
          <w:sz w:val="24"/>
        </w:rPr>
      </w:pPr>
      <w:r>
        <w:rPr>
          <w:sz w:val="24"/>
        </w:rPr>
        <w:tab/>
      </w:r>
      <w:r>
        <w:rPr>
          <w:sz w:val="24"/>
        </w:rPr>
        <w:t>- stavljanje iz pripreme u upotrebu objekta za prodaju karata</w:t>
      </w:r>
      <w:r>
        <w:rPr>
          <w:sz w:val="24"/>
        </w:rPr>
        <w:tab/>
      </w:r>
      <w:r>
        <w:rPr>
          <w:sz w:val="24"/>
        </w:rPr>
        <w:tab/>
      </w:r>
      <w:r>
        <w:rPr>
          <w:sz w:val="24"/>
        </w:rPr>
        <w:t>-43-256,22 eur</w:t>
      </w:r>
    </w:p>
    <w:p w14:paraId="4A8B6B26">
      <w:pPr>
        <w:ind w:firstLine="708"/>
        <w:jc w:val="both"/>
        <w:rPr>
          <w:sz w:val="24"/>
        </w:rPr>
      </w:pPr>
    </w:p>
    <w:p w14:paraId="7E199864">
      <w:pPr>
        <w:ind w:firstLine="708"/>
        <w:jc w:val="both"/>
        <w:rPr>
          <w:sz w:val="24"/>
        </w:rPr>
      </w:pPr>
      <w:r>
        <w:rPr>
          <w:sz w:val="24"/>
        </w:rPr>
        <w:t>Na kontu 051 knjiženo je :</w:t>
      </w:r>
    </w:p>
    <w:p w14:paraId="6C9F1B17">
      <w:pPr>
        <w:ind w:firstLine="708"/>
        <w:jc w:val="both"/>
        <w:rPr>
          <w:sz w:val="24"/>
        </w:rPr>
      </w:pPr>
      <w:r>
        <w:rPr>
          <w:sz w:val="24"/>
        </w:rPr>
        <w:t xml:space="preserve">- poslovna građevine kč.br. 3712/2 </w:t>
      </w:r>
      <w:r>
        <w:rPr>
          <w:sz w:val="24"/>
        </w:rPr>
        <w:tab/>
      </w:r>
      <w:r>
        <w:rPr>
          <w:sz w:val="24"/>
        </w:rPr>
        <w:tab/>
      </w:r>
      <w:r>
        <w:rPr>
          <w:sz w:val="24"/>
        </w:rPr>
        <w:tab/>
      </w:r>
      <w:r>
        <w:rPr>
          <w:sz w:val="24"/>
        </w:rPr>
        <w:tab/>
      </w:r>
      <w:r>
        <w:rPr>
          <w:sz w:val="24"/>
        </w:rPr>
        <w:tab/>
      </w:r>
      <w:r>
        <w:rPr>
          <w:sz w:val="24"/>
        </w:rPr>
        <w:tab/>
      </w:r>
      <w:r>
        <w:rPr>
          <w:sz w:val="24"/>
        </w:rPr>
        <w:t>173.840,49 eura</w:t>
      </w:r>
    </w:p>
    <w:p w14:paraId="7B302F17">
      <w:pPr>
        <w:ind w:firstLine="708"/>
        <w:jc w:val="both"/>
        <w:rPr>
          <w:sz w:val="24"/>
        </w:rPr>
      </w:pPr>
      <w:r>
        <w:rPr>
          <w:sz w:val="24"/>
        </w:rPr>
        <w:t xml:space="preserve">- vatrogasna garaža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116.055,22 eura</w:t>
      </w:r>
    </w:p>
    <w:p w14:paraId="6A1BA140">
      <w:pPr>
        <w:ind w:firstLine="708"/>
        <w:jc w:val="both"/>
        <w:rPr>
          <w:sz w:val="24"/>
        </w:rPr>
      </w:pPr>
      <w:r>
        <w:rPr>
          <w:sz w:val="24"/>
        </w:rPr>
        <w:t>-početak provedbe  rekonstrukcije NC V.Selce-S.Draga -Perić</w:t>
      </w:r>
      <w:r>
        <w:rPr>
          <w:sz w:val="24"/>
        </w:rPr>
        <w:tab/>
      </w:r>
      <w:r>
        <w:rPr>
          <w:sz w:val="24"/>
        </w:rPr>
        <w:tab/>
      </w:r>
      <w:r>
        <w:rPr>
          <w:sz w:val="24"/>
        </w:rPr>
        <w:t>29.250,00 eura</w:t>
      </w:r>
    </w:p>
    <w:p w14:paraId="688C9675">
      <w:pPr>
        <w:ind w:firstLine="708"/>
        <w:jc w:val="both"/>
        <w:rPr>
          <w:sz w:val="24"/>
        </w:rPr>
      </w:pPr>
      <w:r>
        <w:rPr>
          <w:sz w:val="24"/>
        </w:rPr>
        <w:t>-JR na Hlevcima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3.643,75 eura</w:t>
      </w:r>
    </w:p>
    <w:p w14:paraId="4164FBF9">
      <w:pPr>
        <w:ind w:firstLine="708"/>
        <w:jc w:val="both"/>
        <w:rPr>
          <w:sz w:val="24"/>
        </w:rPr>
      </w:pPr>
      <w:r>
        <w:rPr>
          <w:sz w:val="24"/>
        </w:rPr>
        <w:t>-idejni projekt i geodetski snimak za groblje u Skradu</w:t>
      </w:r>
      <w:r>
        <w:rPr>
          <w:sz w:val="24"/>
        </w:rPr>
        <w:tab/>
      </w:r>
      <w:r>
        <w:rPr>
          <w:sz w:val="24"/>
        </w:rPr>
        <w:tab/>
      </w:r>
      <w:r>
        <w:rPr>
          <w:sz w:val="24"/>
        </w:rPr>
        <w:tab/>
      </w:r>
      <w:r>
        <w:rPr>
          <w:sz w:val="24"/>
        </w:rPr>
        <w:t>1.264,76 eura</w:t>
      </w:r>
    </w:p>
    <w:p w14:paraId="196DC010">
      <w:pPr>
        <w:ind w:firstLine="708"/>
        <w:jc w:val="both"/>
        <w:rPr>
          <w:sz w:val="24"/>
        </w:rPr>
      </w:pPr>
      <w:r>
        <w:rPr>
          <w:sz w:val="24"/>
        </w:rPr>
        <w:t>-izrada dokumentacije za vidikovac Perić</w:t>
      </w:r>
      <w:r>
        <w:rPr>
          <w:sz w:val="24"/>
        </w:rPr>
        <w:tab/>
      </w:r>
      <w:r>
        <w:rPr>
          <w:sz w:val="24"/>
        </w:rPr>
        <w:tab/>
      </w:r>
      <w:r>
        <w:rPr>
          <w:sz w:val="24"/>
        </w:rPr>
        <w:tab/>
      </w:r>
      <w:r>
        <w:rPr>
          <w:sz w:val="24"/>
        </w:rPr>
        <w:tab/>
      </w:r>
      <w:r>
        <w:rPr>
          <w:sz w:val="24"/>
        </w:rPr>
        <w:tab/>
      </w:r>
      <w:r>
        <w:rPr>
          <w:sz w:val="24"/>
        </w:rPr>
        <w:t>3.250,00 eura</w:t>
      </w:r>
    </w:p>
    <w:p w14:paraId="1385762E">
      <w:pPr>
        <w:ind w:firstLine="708"/>
        <w:jc w:val="both"/>
        <w:rPr>
          <w:sz w:val="24"/>
        </w:rPr>
      </w:pPr>
      <w:r>
        <w:rPr>
          <w:sz w:val="24"/>
        </w:rPr>
        <w:t>-sportsko igralište kod OŠ</w:t>
      </w:r>
      <w:r>
        <w:rPr>
          <w:sz w:val="24"/>
        </w:rPr>
        <w:tab/>
      </w:r>
      <w:r>
        <w:rPr>
          <w:sz w:val="24"/>
        </w:rPr>
        <w:tab/>
      </w:r>
      <w:r>
        <w:rPr>
          <w:sz w:val="24"/>
        </w:rPr>
        <w:tab/>
      </w:r>
      <w:r>
        <w:rPr>
          <w:sz w:val="24"/>
        </w:rPr>
        <w:tab/>
      </w:r>
      <w:r>
        <w:rPr>
          <w:sz w:val="24"/>
        </w:rPr>
        <w:tab/>
      </w:r>
      <w:r>
        <w:rPr>
          <w:sz w:val="24"/>
        </w:rPr>
        <w:tab/>
      </w:r>
      <w:r>
        <w:rPr>
          <w:sz w:val="24"/>
        </w:rPr>
        <w:tab/>
      </w:r>
      <w:r>
        <w:rPr>
          <w:sz w:val="24"/>
        </w:rPr>
        <w:t>48.113,75 eura</w:t>
      </w:r>
    </w:p>
    <w:p w14:paraId="4F2C239B">
      <w:pPr>
        <w:ind w:firstLine="708"/>
        <w:jc w:val="both"/>
        <w:rPr>
          <w:sz w:val="24"/>
        </w:rPr>
      </w:pPr>
      <w:r>
        <w:rPr>
          <w:sz w:val="24"/>
        </w:rPr>
        <w:t>-prilazna staza -groblje Skrad</w:t>
      </w:r>
      <w:r>
        <w:rPr>
          <w:sz w:val="24"/>
        </w:rPr>
        <w:tab/>
      </w:r>
      <w:r>
        <w:rPr>
          <w:sz w:val="24"/>
        </w:rPr>
        <w:tab/>
      </w:r>
      <w:r>
        <w:rPr>
          <w:sz w:val="24"/>
        </w:rPr>
        <w:tab/>
      </w:r>
      <w:r>
        <w:rPr>
          <w:sz w:val="24"/>
        </w:rPr>
        <w:tab/>
      </w:r>
      <w:r>
        <w:rPr>
          <w:sz w:val="24"/>
        </w:rPr>
        <w:tab/>
      </w:r>
      <w:r>
        <w:rPr>
          <w:sz w:val="24"/>
        </w:rPr>
        <w:tab/>
      </w:r>
      <w:r>
        <w:rPr>
          <w:sz w:val="24"/>
        </w:rPr>
        <w:t>7.140,62 eura</w:t>
      </w:r>
    </w:p>
    <w:p w14:paraId="2E40BE95">
      <w:pPr>
        <w:ind w:firstLine="708"/>
        <w:jc w:val="both"/>
        <w:rPr>
          <w:sz w:val="24"/>
        </w:rPr>
      </w:pPr>
      <w:r>
        <w:rPr>
          <w:sz w:val="24"/>
        </w:rPr>
        <w:t>- ulaganja u objekt mrtvačnice</w:t>
      </w:r>
      <w:r>
        <w:rPr>
          <w:sz w:val="24"/>
        </w:rPr>
        <w:tab/>
      </w:r>
      <w:r>
        <w:rPr>
          <w:sz w:val="24"/>
        </w:rPr>
        <w:tab/>
      </w:r>
      <w:r>
        <w:rPr>
          <w:sz w:val="24"/>
        </w:rPr>
        <w:tab/>
      </w:r>
      <w:r>
        <w:rPr>
          <w:sz w:val="24"/>
        </w:rPr>
        <w:tab/>
      </w:r>
      <w:r>
        <w:rPr>
          <w:sz w:val="24"/>
        </w:rPr>
        <w:tab/>
      </w:r>
      <w:r>
        <w:rPr>
          <w:sz w:val="24"/>
        </w:rPr>
        <w:tab/>
      </w:r>
      <w:r>
        <w:rPr>
          <w:sz w:val="24"/>
        </w:rPr>
        <w:t>6.634,38 eura</w:t>
      </w:r>
    </w:p>
    <w:p w14:paraId="5C284BF1">
      <w:pPr>
        <w:ind w:firstLine="708"/>
        <w:jc w:val="both"/>
        <w:rPr>
          <w:sz w:val="24"/>
        </w:rPr>
      </w:pPr>
      <w:r>
        <w:rPr>
          <w:sz w:val="24"/>
        </w:rPr>
        <w:t>_________________________________________________________________________</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UKUPNO:</w:t>
      </w:r>
      <w:r>
        <w:rPr>
          <w:sz w:val="24"/>
        </w:rPr>
        <w:tab/>
      </w:r>
      <w:r>
        <w:rPr>
          <w:sz w:val="24"/>
        </w:rPr>
        <w:tab/>
      </w:r>
      <w:r>
        <w:rPr>
          <w:sz w:val="24"/>
        </w:rPr>
        <w:t>123.055,22 eura</w:t>
      </w:r>
    </w:p>
    <w:p w14:paraId="1B584137">
      <w:pPr>
        <w:pStyle w:val="19"/>
        <w:ind w:left="0"/>
        <w:jc w:val="both"/>
        <w:rPr>
          <w:sz w:val="24"/>
        </w:rPr>
      </w:pPr>
      <w:r>
        <w:rPr>
          <w:b/>
          <w:bCs/>
          <w:sz w:val="24"/>
        </w:rPr>
        <w:t xml:space="preserve">Bilješka 15. </w:t>
      </w:r>
      <w:r>
        <w:rPr>
          <w:b/>
          <w:bCs/>
          <w:sz w:val="24"/>
        </w:rPr>
        <w:tab/>
      </w:r>
      <w:r>
        <w:rPr>
          <w:sz w:val="24"/>
        </w:rPr>
        <w:tab/>
      </w:r>
    </w:p>
    <w:p w14:paraId="09AC41F6">
      <w:pPr>
        <w:pStyle w:val="19"/>
        <w:ind w:left="0"/>
        <w:jc w:val="both"/>
        <w:rPr>
          <w:sz w:val="24"/>
        </w:rPr>
      </w:pPr>
      <w:r>
        <w:rPr>
          <w:sz w:val="24"/>
        </w:rPr>
        <w:t>Šifra 052 - Postrojenja i oprema u pripremi na dan 31.12.2024 iznosi 600,00 eura , te se odnosi na inox košaru za plinsku bocu. Potrebno je izvršiti dodatne radove za ugradnju.</w:t>
      </w:r>
    </w:p>
    <w:p w14:paraId="4D573325">
      <w:pPr>
        <w:jc w:val="both"/>
        <w:rPr>
          <w:sz w:val="24"/>
        </w:rPr>
      </w:pPr>
    </w:p>
    <w:p w14:paraId="7A45B725">
      <w:pPr>
        <w:jc w:val="both"/>
        <w:rPr>
          <w:b/>
          <w:bCs/>
          <w:sz w:val="24"/>
        </w:rPr>
      </w:pPr>
      <w:r>
        <w:rPr>
          <w:b/>
          <w:bCs/>
          <w:sz w:val="24"/>
        </w:rPr>
        <w:t xml:space="preserve">Bilješka 16. </w:t>
      </w:r>
    </w:p>
    <w:p w14:paraId="388DF1E1">
      <w:pPr>
        <w:jc w:val="both"/>
        <w:rPr>
          <w:sz w:val="24"/>
        </w:rPr>
      </w:pPr>
      <w:r>
        <w:rPr>
          <w:sz w:val="24"/>
        </w:rPr>
        <w:tab/>
      </w:r>
      <w:r>
        <w:rPr>
          <w:sz w:val="24"/>
        </w:rPr>
        <w:t>Šifa 055 – Ostala nematerijalna proizvedena imovina u pripremi na dan 31.12.2024. iznosi 1.750,00 eura, na dan 01.01.2024. je bila 875,00 eura, a odnosi se na evidentiranje:</w:t>
      </w:r>
    </w:p>
    <w:p w14:paraId="5E69B0E2">
      <w:pPr>
        <w:pStyle w:val="19"/>
        <w:numPr>
          <w:ilvl w:val="0"/>
          <w:numId w:val="4"/>
        </w:numPr>
        <w:jc w:val="both"/>
        <w:rPr>
          <w:sz w:val="24"/>
        </w:rPr>
      </w:pPr>
      <w:r>
        <w:rPr>
          <w:sz w:val="24"/>
        </w:rPr>
        <w:t xml:space="preserve">ocjene o potrebi strateške procjene utjecaja na okoliš za izradu III. </w:t>
      </w:r>
    </w:p>
    <w:p w14:paraId="73D05E2F">
      <w:pPr>
        <w:pStyle w:val="19"/>
        <w:ind w:left="720"/>
        <w:jc w:val="both"/>
        <w:rPr>
          <w:sz w:val="24"/>
        </w:rPr>
      </w:pPr>
      <w:r>
        <w:rPr>
          <w:sz w:val="24"/>
        </w:rPr>
        <w:t>izmjena i dopuna Prostornog plana uređenja Općine Skrad</w:t>
      </w:r>
      <w:r>
        <w:rPr>
          <w:sz w:val="24"/>
        </w:rPr>
        <w:tab/>
      </w:r>
      <w:r>
        <w:rPr>
          <w:sz w:val="24"/>
        </w:rPr>
        <w:tab/>
      </w:r>
      <w:r>
        <w:rPr>
          <w:sz w:val="24"/>
        </w:rPr>
        <w:t xml:space="preserve">   1.750,00 eura</w:t>
      </w:r>
    </w:p>
    <w:p w14:paraId="6513ABB6">
      <w:pPr>
        <w:jc w:val="both"/>
        <w:rPr>
          <w:sz w:val="24"/>
        </w:rPr>
      </w:pPr>
    </w:p>
    <w:p w14:paraId="69A881B3">
      <w:pPr>
        <w:jc w:val="both"/>
        <w:rPr>
          <w:b/>
          <w:bCs/>
          <w:sz w:val="24"/>
        </w:rPr>
      </w:pPr>
      <w:r>
        <w:rPr>
          <w:b/>
          <w:bCs/>
          <w:sz w:val="24"/>
        </w:rPr>
        <w:t xml:space="preserve">Bilješka 17. </w:t>
      </w:r>
    </w:p>
    <w:p w14:paraId="4743DE50">
      <w:pPr>
        <w:jc w:val="both"/>
        <w:rPr>
          <w:sz w:val="24"/>
        </w:rPr>
      </w:pPr>
      <w:r>
        <w:rPr>
          <w:sz w:val="24"/>
        </w:rPr>
        <w:tab/>
      </w:r>
      <w:r>
        <w:rPr>
          <w:sz w:val="24"/>
        </w:rPr>
        <w:t xml:space="preserve">Šifa 056 – Ostala nefinancijska  dugotrajna imovina u pripremi na dan 31.12.2024. iznosi 23.206,22 eura,dok je na dan 01.01.2024. iznosila je 25.551,6 eura (indeks je: 90,8), smanjenje u iznosu od 2.345,14 se odnosi se na </w:t>
      </w:r>
      <w:r>
        <w:rPr>
          <w:sz w:val="24"/>
          <w:szCs w:val="24"/>
        </w:rPr>
        <w:t>ispravak knjiženja građevinskog zemljišta koje je stajalo na pripremi od 2015. godine, knjižen je na krivi konto.</w:t>
      </w:r>
    </w:p>
    <w:p w14:paraId="4111DDA6">
      <w:pPr>
        <w:jc w:val="both"/>
        <w:rPr>
          <w:sz w:val="24"/>
        </w:rPr>
      </w:pPr>
    </w:p>
    <w:p w14:paraId="4E81A5A5">
      <w:pPr>
        <w:jc w:val="both"/>
        <w:rPr>
          <w:b/>
          <w:bCs/>
          <w:sz w:val="24"/>
        </w:rPr>
      </w:pPr>
      <w:r>
        <w:rPr>
          <w:b/>
          <w:bCs/>
          <w:sz w:val="24"/>
        </w:rPr>
        <w:t>Bilješka 18.</w:t>
      </w:r>
    </w:p>
    <w:p w14:paraId="1B062325">
      <w:pPr>
        <w:jc w:val="both"/>
        <w:rPr>
          <w:sz w:val="24"/>
        </w:rPr>
      </w:pPr>
      <w:r>
        <w:rPr>
          <w:sz w:val="24"/>
        </w:rPr>
        <w:tab/>
      </w:r>
      <w:r>
        <w:rPr>
          <w:sz w:val="24"/>
        </w:rPr>
        <w:t>Šifra 1112 – Novac na računu kod tuzemnih poslovnih banaka odnosi se na sredstva na žiro računu na dan 31. prosinca 2024. godine u iznosu od 205.166,91 eura. Indeks je 76,8 – stanje na dan 01.01.2024. bilo je 267.163,32 eura. Došlo je do smanjenja sredstva na žiro računu, radi povećanja obaveza.</w:t>
      </w:r>
    </w:p>
    <w:p w14:paraId="382E6832">
      <w:pPr>
        <w:jc w:val="both"/>
        <w:rPr>
          <w:sz w:val="24"/>
        </w:rPr>
      </w:pPr>
    </w:p>
    <w:p w14:paraId="2320B917">
      <w:pPr>
        <w:rPr>
          <w:sz w:val="24"/>
        </w:rPr>
      </w:pPr>
    </w:p>
    <w:p w14:paraId="09CA1C6E">
      <w:pPr>
        <w:spacing w:after="160" w:line="259" w:lineRule="auto"/>
        <w:rPr>
          <w:b/>
          <w:sz w:val="24"/>
        </w:rPr>
      </w:pPr>
      <w:r>
        <w:rPr>
          <w:b/>
          <w:bCs/>
          <w:sz w:val="24"/>
          <w:highlight w:val="lightGray"/>
        </w:rPr>
        <w:t xml:space="preserve">Bilješka 19. -  </w:t>
      </w:r>
      <w:r>
        <w:rPr>
          <w:b/>
          <w:sz w:val="24"/>
          <w:highlight w:val="lightGray"/>
        </w:rPr>
        <w:t>Potraživanja</w:t>
      </w:r>
      <w:r>
        <w:rPr>
          <w:b/>
          <w:sz w:val="24"/>
        </w:rPr>
        <w:t xml:space="preserve"> </w:t>
      </w:r>
    </w:p>
    <w:p w14:paraId="6ACAF9B7">
      <w:pPr>
        <w:ind w:firstLine="708"/>
        <w:jc w:val="both"/>
        <w:rPr>
          <w:sz w:val="24"/>
        </w:rPr>
      </w:pPr>
    </w:p>
    <w:p w14:paraId="31D806BD">
      <w:pPr>
        <w:jc w:val="both"/>
        <w:rPr>
          <w:sz w:val="24"/>
        </w:rPr>
      </w:pPr>
      <w:r>
        <w:rPr>
          <w:sz w:val="24"/>
        </w:rPr>
        <w:t xml:space="preserve">Šifra 124  - potraživanja za više plaćene poreze i doprinose  - evidentirana su u iznosu od 952,65  eura (indeks 144,8), a odnose se na potraživanja za pretplate poreza na dohodak (povrat poreza) </w:t>
      </w:r>
    </w:p>
    <w:p w14:paraId="77C1D462">
      <w:pPr>
        <w:jc w:val="both"/>
        <w:rPr>
          <w:sz w:val="24"/>
        </w:rPr>
      </w:pPr>
    </w:p>
    <w:p w14:paraId="3FD84B41">
      <w:pPr>
        <w:jc w:val="both"/>
        <w:rPr>
          <w:sz w:val="24"/>
        </w:rPr>
      </w:pPr>
      <w:r>
        <w:rPr>
          <w:sz w:val="24"/>
        </w:rPr>
        <w:t>Šifara 129 - ostala potraživanja - evidentirana su u iznosu od 2.091,12 eur, te se odnose na potraživanja za naknade koje se refundiraju od HZZO - tri djelatnice su bile na bolovanju preko 42 dana, potražujemo od HZZO-a iznos od 1.173,62 eura, te ostatak iznosa se odnosi na potraživanja za predujmove (917,15eura)</w:t>
      </w:r>
    </w:p>
    <w:p w14:paraId="037D39D0">
      <w:pPr>
        <w:jc w:val="both"/>
        <w:rPr>
          <w:sz w:val="24"/>
        </w:rPr>
      </w:pPr>
    </w:p>
    <w:p w14:paraId="4F1AB3C6">
      <w:pPr>
        <w:jc w:val="both"/>
        <w:rPr>
          <w:sz w:val="24"/>
        </w:rPr>
      </w:pPr>
      <w:r>
        <w:rPr>
          <w:sz w:val="24"/>
        </w:rPr>
        <w:t>Šifra 1321 - odnosi se na zajmove građanima i kućanstvima, tj.na učeničke i studenstske stipendije</w:t>
      </w:r>
    </w:p>
    <w:p w14:paraId="1B21E05B">
      <w:pPr>
        <w:jc w:val="both"/>
        <w:rPr>
          <w:sz w:val="24"/>
        </w:rPr>
      </w:pPr>
    </w:p>
    <w:p w14:paraId="2EF80B80">
      <w:pPr>
        <w:jc w:val="both"/>
        <w:rPr>
          <w:sz w:val="24"/>
        </w:rPr>
      </w:pPr>
      <w:r>
        <w:rPr>
          <w:sz w:val="24"/>
        </w:rPr>
        <w:t>Šifra 161 - potraživanja za poreze - usklađena su stanja sa PU potraživanja za poreze na potrošnju, porez na promet nekretnina i porez na kuće za odmor</w:t>
      </w:r>
    </w:p>
    <w:p w14:paraId="3006BB2A">
      <w:pPr>
        <w:jc w:val="both"/>
        <w:rPr>
          <w:sz w:val="24"/>
        </w:rPr>
      </w:pPr>
      <w:r>
        <w:rPr>
          <w:sz w:val="24"/>
        </w:rPr>
        <w:br w:type="textWrapping"/>
      </w:r>
      <w:r>
        <w:rPr>
          <w:sz w:val="24"/>
        </w:rPr>
        <w:t>Šifra 164 – potraživanja za prihode od imovine evidentirana su u iznosu od 45.070,63 eura, dok je u proteklom razdoblju evidentirano 40.768,20 eura navedenih potraživanja . (indeks u odnosu na prethodno razdoblje je 110,6)</w:t>
      </w:r>
    </w:p>
    <w:p w14:paraId="05C8700A">
      <w:pPr>
        <w:jc w:val="both"/>
        <w:rPr>
          <w:sz w:val="24"/>
        </w:rPr>
      </w:pPr>
    </w:p>
    <w:p w14:paraId="287D9D23">
      <w:pPr>
        <w:jc w:val="both"/>
        <w:rPr>
          <w:sz w:val="24"/>
        </w:rPr>
      </w:pPr>
      <w:r>
        <w:rPr>
          <w:sz w:val="24"/>
        </w:rPr>
        <w:t>Šifra 171 – potraživanja od prodaje neproizvedene dugotrajne imovine evidentirana su u iznosu od 14.959,21 eura, dok je u proteklom razdoblju evidentirano 9.954,21 eur. Potraživanja se odnose na potraživanja prema Ugovoru o kupoprodaji zemljišta (D.Delač, M.Marković).</w:t>
      </w:r>
    </w:p>
    <w:p w14:paraId="2DC23072">
      <w:pPr>
        <w:jc w:val="both"/>
        <w:rPr>
          <w:sz w:val="24"/>
        </w:rPr>
      </w:pPr>
    </w:p>
    <w:p w14:paraId="6E90E1D2">
      <w:pPr>
        <w:jc w:val="both"/>
        <w:rPr>
          <w:sz w:val="24"/>
        </w:rPr>
      </w:pPr>
      <w:r>
        <w:rPr>
          <w:sz w:val="24"/>
        </w:rPr>
        <w:t xml:space="preserve">Šifra 172 – potraživanja od prodaje plemenitih metala i ostalih pohr. vrijednosti evidentirana su u iznosu od 587,43 eura, indeks u odnosu na proteklo razdoblje je 61,2. Potraživanja se odnose na prodaju društvenih stanova. </w:t>
      </w:r>
    </w:p>
    <w:p w14:paraId="6FC57CFD">
      <w:pPr>
        <w:jc w:val="both"/>
        <w:rPr>
          <w:sz w:val="24"/>
        </w:rPr>
      </w:pPr>
    </w:p>
    <w:p w14:paraId="1250B1EE">
      <w:pPr>
        <w:jc w:val="both"/>
        <w:rPr>
          <w:sz w:val="24"/>
        </w:rPr>
      </w:pPr>
      <w:r>
        <w:rPr>
          <w:sz w:val="24"/>
        </w:rPr>
        <w:tab/>
      </w:r>
      <w:r>
        <w:rPr>
          <w:sz w:val="24"/>
        </w:rPr>
        <w:t xml:space="preserve">Do značajnijih razlika u drugim grupama potraživanja nije došlo. </w:t>
      </w:r>
    </w:p>
    <w:p w14:paraId="04A8641E">
      <w:pPr>
        <w:jc w:val="both"/>
        <w:rPr>
          <w:sz w:val="24"/>
          <w:highlight w:val="lightGray"/>
        </w:rPr>
      </w:pPr>
    </w:p>
    <w:p w14:paraId="33ECCCA3">
      <w:pPr>
        <w:jc w:val="both"/>
        <w:rPr>
          <w:b/>
          <w:bCs/>
          <w:sz w:val="24"/>
          <w:highlight w:val="lightGray"/>
        </w:rPr>
      </w:pPr>
      <w:r>
        <w:rPr>
          <w:b/>
          <w:bCs/>
          <w:sz w:val="24"/>
          <w:highlight w:val="lightGray"/>
        </w:rPr>
        <w:t>Bilješka 20. - Obveze i vlastiti izvori</w:t>
      </w:r>
    </w:p>
    <w:p w14:paraId="203F0B54">
      <w:pPr>
        <w:jc w:val="both"/>
        <w:rPr>
          <w:b/>
          <w:bCs/>
          <w:sz w:val="24"/>
        </w:rPr>
      </w:pPr>
    </w:p>
    <w:p w14:paraId="0FC79587">
      <w:pPr>
        <w:jc w:val="both"/>
        <w:rPr>
          <w:b/>
          <w:bCs/>
          <w:sz w:val="24"/>
        </w:rPr>
      </w:pPr>
      <w:r>
        <w:rPr>
          <w:b/>
          <w:bCs/>
          <w:sz w:val="24"/>
        </w:rPr>
        <w:t>Obveze</w:t>
      </w:r>
    </w:p>
    <w:p w14:paraId="0DFE6567">
      <w:pPr>
        <w:jc w:val="both"/>
        <w:rPr>
          <w:b/>
          <w:bCs/>
          <w:sz w:val="24"/>
        </w:rPr>
      </w:pPr>
    </w:p>
    <w:p w14:paraId="5A02A3C0">
      <w:pPr>
        <w:jc w:val="both"/>
        <w:rPr>
          <w:sz w:val="24"/>
        </w:rPr>
      </w:pPr>
      <w:r>
        <w:rPr>
          <w:sz w:val="24"/>
        </w:rPr>
        <w:t>Šifra 231 - obveze za zaposlene iznose 26.957,26 eura,  s obzirom na stanje 01.01.2024.  (11.465,29eura) indeks iznosi 235,1.</w:t>
      </w:r>
    </w:p>
    <w:p w14:paraId="69BF5430">
      <w:pPr>
        <w:jc w:val="both"/>
        <w:rPr>
          <w:sz w:val="24"/>
        </w:rPr>
      </w:pPr>
      <w:r>
        <w:rPr>
          <w:sz w:val="24"/>
        </w:rPr>
        <w:t>Razlog tolikog povećanja se odnosi na obveze za plaće djelatnika zaposlenih na JR, na plaće djelatnika koji rade na programu ZAŽI , projekt “Zaželi kvalitetan život”, njih 9 djeltanica, porast osnovice dužnosnika sa 516,29 eura na 947,18 eura, porast osnovice za obračun plaća za službenike i namještenike JUO sa 740,00 eura na 800,00 eura, porast neoporezivih prigodnih nagrada i novčanih nagrada za radne rezultate, te isplata toplog obroka za službenike i namještenike JUO kojeg u prijašnjem razdoblju nije bilo.</w:t>
      </w:r>
    </w:p>
    <w:p w14:paraId="03226451">
      <w:pPr>
        <w:jc w:val="both"/>
        <w:rPr>
          <w:sz w:val="24"/>
        </w:rPr>
      </w:pPr>
    </w:p>
    <w:p w14:paraId="2E1C3B8E">
      <w:pPr>
        <w:jc w:val="both"/>
        <w:rPr>
          <w:sz w:val="24"/>
        </w:rPr>
      </w:pPr>
      <w:r>
        <w:rPr>
          <w:sz w:val="24"/>
        </w:rPr>
        <w:t xml:space="preserve">Šifra 235 - obveze za subvencije, odnosi se na subvenciju prijevoza koja iznosi 3.458,34 eura, dok je na početku godine iznosila 1.152,78 eura </w:t>
      </w:r>
    </w:p>
    <w:p w14:paraId="1E786A3F">
      <w:pPr>
        <w:jc w:val="both"/>
        <w:rPr>
          <w:sz w:val="24"/>
        </w:rPr>
      </w:pPr>
    </w:p>
    <w:p w14:paraId="4BA7B00E">
      <w:pPr>
        <w:jc w:val="both"/>
        <w:rPr>
          <w:sz w:val="24"/>
        </w:rPr>
      </w:pPr>
      <w:r>
        <w:rPr>
          <w:sz w:val="24"/>
        </w:rPr>
        <w:t>Šifra 24 - obveze za nabavu nefinancijske imovine se odnose najvećim dijelom na radove na izgradnji poslovne građevine n k.č.br. 3712/2 , nedospjeli iznos obveza je 228.727,99 eura, dok dospjele obveze u iznosu od 41.699,39 eura.</w:t>
      </w:r>
    </w:p>
    <w:p w14:paraId="29BF9987">
      <w:pPr>
        <w:jc w:val="both"/>
        <w:rPr>
          <w:sz w:val="24"/>
        </w:rPr>
      </w:pPr>
    </w:p>
    <w:p w14:paraId="05C8EF31">
      <w:pPr>
        <w:rPr>
          <w:sz w:val="24"/>
        </w:rPr>
      </w:pPr>
    </w:p>
    <w:p w14:paraId="0AF5DA77">
      <w:pPr>
        <w:rPr>
          <w:sz w:val="24"/>
        </w:rPr>
      </w:pPr>
    </w:p>
    <w:p w14:paraId="33638CDA">
      <w:pPr>
        <w:rPr>
          <w:sz w:val="24"/>
        </w:rPr>
      </w:pPr>
    </w:p>
    <w:p w14:paraId="653EEA2E">
      <w:pPr>
        <w:rPr>
          <w:sz w:val="24"/>
        </w:rPr>
      </w:pPr>
    </w:p>
    <w:p w14:paraId="767C8FBB">
      <w:pPr>
        <w:rPr>
          <w:b/>
          <w:sz w:val="24"/>
        </w:rPr>
      </w:pPr>
      <w:r>
        <w:rPr>
          <w:b/>
          <w:sz w:val="24"/>
          <w:highlight w:val="lightGray"/>
        </w:rPr>
        <w:t>Rezultat poslovanja</w:t>
      </w:r>
    </w:p>
    <w:p w14:paraId="62C7ECFE">
      <w:pPr>
        <w:rPr>
          <w:b/>
          <w:i/>
          <w:sz w:val="24"/>
        </w:rPr>
      </w:pPr>
    </w:p>
    <w:p w14:paraId="56ACC62E">
      <w:pPr>
        <w:ind w:firstLine="708"/>
        <w:jc w:val="both"/>
        <w:rPr>
          <w:sz w:val="24"/>
        </w:rPr>
      </w:pPr>
      <w:r>
        <w:rPr>
          <w:sz w:val="24"/>
        </w:rPr>
        <w:t xml:space="preserve">Općina Skrad na kraju proračunske 2024. godine ima iskazan </w:t>
      </w:r>
      <w:r>
        <w:rPr>
          <w:b/>
          <w:sz w:val="24"/>
        </w:rPr>
        <w:t>rezultat poslovanja u iznosu od -279.418,52 eura (manjak)</w:t>
      </w:r>
      <w:r>
        <w:rPr>
          <w:sz w:val="24"/>
        </w:rPr>
        <w:t>, višak prihoda (višak prihoda poslovanja 1.430.441,12 +višak primitaka od financijske imovine) minus manjak prihoda ( manjak prihoda od nefinancijske imovine 1.827.164,26 eura) .</w:t>
      </w:r>
    </w:p>
    <w:p w14:paraId="4DCF205D">
      <w:pPr>
        <w:jc w:val="both"/>
        <w:rPr>
          <w:sz w:val="24"/>
        </w:rPr>
      </w:pPr>
    </w:p>
    <w:p w14:paraId="15626E27">
      <w:pPr>
        <w:jc w:val="both"/>
        <w:rPr>
          <w:b/>
          <w:bCs/>
          <w:sz w:val="24"/>
        </w:rPr>
      </w:pPr>
      <w:r>
        <w:rPr>
          <w:b/>
          <w:bCs/>
          <w:sz w:val="24"/>
        </w:rPr>
        <w:t>Obrazloženje izvršenih promjena na kontu 92211 tijekom 2024.</w:t>
      </w:r>
    </w:p>
    <w:p w14:paraId="67EBA907">
      <w:pPr>
        <w:jc w:val="both"/>
        <w:rPr>
          <w:b/>
          <w:bCs/>
          <w:sz w:val="24"/>
        </w:rPr>
      </w:pPr>
    </w:p>
    <w:p w14:paraId="765471F9">
      <w:pPr>
        <w:jc w:val="both"/>
        <w:rPr>
          <w:sz w:val="24"/>
        </w:rPr>
      </w:pPr>
      <w:r>
        <w:rPr>
          <w:sz w:val="24"/>
        </w:rPr>
        <w:t xml:space="preserve">Tijekom 2024. godine izvršeno je korektivno knjiženje na kontu 92211 radi povrata sredstava HZZO za sredstva </w:t>
      </w:r>
      <w:r>
        <w:rPr>
          <w:rFonts w:hint="default"/>
          <w:sz w:val="24"/>
          <w:lang w:val="hr-HR"/>
        </w:rPr>
        <w:t xml:space="preserve">u 2024. godini </w:t>
      </w:r>
      <w:r>
        <w:rPr>
          <w:sz w:val="24"/>
        </w:rPr>
        <w:t xml:space="preserve">koja su nam doznačili u 2023. godini za zapošljavanje u javnom radu, </w:t>
      </w:r>
      <w:r>
        <w:rPr>
          <w:rFonts w:hint="default"/>
          <w:sz w:val="24"/>
          <w:lang w:val="hr-HR"/>
        </w:rPr>
        <w:t xml:space="preserve">a </w:t>
      </w:r>
      <w:r>
        <w:rPr>
          <w:sz w:val="24"/>
        </w:rPr>
        <w:t xml:space="preserve">nisu bila utrošena u 2023.: </w:t>
      </w:r>
    </w:p>
    <w:p w14:paraId="55D5983C">
      <w:pPr>
        <w:pStyle w:val="19"/>
        <w:numPr>
          <w:ilvl w:val="0"/>
          <w:numId w:val="5"/>
        </w:numPr>
        <w:jc w:val="both"/>
        <w:rPr>
          <w:sz w:val="24"/>
        </w:rPr>
      </w:pPr>
      <w:r>
        <w:rPr>
          <w:sz w:val="24"/>
        </w:rPr>
        <w:t>Povrat sredstava            -44,36</w:t>
      </w:r>
    </w:p>
    <w:p w14:paraId="5476F26E">
      <w:pPr>
        <w:jc w:val="both"/>
        <w:rPr>
          <w:b/>
          <w:bCs/>
          <w:sz w:val="24"/>
        </w:rPr>
      </w:pPr>
    </w:p>
    <w:p w14:paraId="2B629CF9">
      <w:pPr>
        <w:ind w:firstLine="708"/>
        <w:rPr>
          <w:sz w:val="24"/>
          <w:szCs w:val="24"/>
        </w:rPr>
      </w:pPr>
    </w:p>
    <w:p w14:paraId="0AA036A9">
      <w:pPr>
        <w:spacing w:after="160" w:line="259" w:lineRule="auto"/>
        <w:jc w:val="center"/>
        <w:rPr>
          <w:b/>
          <w:sz w:val="24"/>
          <w:u w:val="single"/>
        </w:rPr>
      </w:pPr>
      <w:r>
        <w:rPr>
          <w:b/>
          <w:sz w:val="24"/>
          <w:u w:val="single"/>
        </w:rPr>
        <w:t>OBVEZNE BILJEŠKE UZ BILANCU ZA 2024. GODINU</w:t>
      </w:r>
    </w:p>
    <w:p w14:paraId="021F8905">
      <w:pPr>
        <w:jc w:val="center"/>
        <w:rPr>
          <w:b/>
          <w:sz w:val="24"/>
        </w:rPr>
      </w:pPr>
    </w:p>
    <w:p w14:paraId="49669B13">
      <w:pPr>
        <w:jc w:val="center"/>
        <w:rPr>
          <w:b/>
          <w:sz w:val="10"/>
          <w:szCs w:val="10"/>
        </w:rPr>
      </w:pPr>
    </w:p>
    <w:p w14:paraId="07D524DB">
      <w:pPr>
        <w:numPr>
          <w:ilvl w:val="0"/>
          <w:numId w:val="6"/>
        </w:numPr>
        <w:jc w:val="both"/>
        <w:rPr>
          <w:sz w:val="24"/>
        </w:rPr>
      </w:pPr>
      <w:r>
        <w:rPr>
          <w:sz w:val="24"/>
        </w:rPr>
        <w:t>Popis ugovornih odnosa i slično koji uz ispunjenje određenih uvjeta mogu postati obveza ili imovina:</w:t>
      </w:r>
    </w:p>
    <w:p w14:paraId="49692A30">
      <w:pPr>
        <w:ind w:left="720"/>
        <w:jc w:val="both"/>
        <w:rPr>
          <w:sz w:val="10"/>
          <w:szCs w:val="10"/>
        </w:rPr>
      </w:pPr>
    </w:p>
    <w:p w14:paraId="2CA1FD70">
      <w:pPr>
        <w:numPr>
          <w:ilvl w:val="0"/>
          <w:numId w:val="7"/>
        </w:numPr>
        <w:jc w:val="both"/>
        <w:rPr>
          <w:sz w:val="24"/>
        </w:rPr>
      </w:pPr>
      <w:r>
        <w:rPr>
          <w:sz w:val="24"/>
        </w:rPr>
        <w:t>u razdoblju od 1. siječnja do 31. prosinca 2024.  godine nije bilo ugovornih odnosa tog tipa</w:t>
      </w:r>
    </w:p>
    <w:p w14:paraId="772BCF65">
      <w:pPr>
        <w:rPr>
          <w:sz w:val="24"/>
        </w:rPr>
      </w:pPr>
    </w:p>
    <w:p w14:paraId="1BC23EDD">
      <w:pPr>
        <w:pStyle w:val="19"/>
        <w:numPr>
          <w:ilvl w:val="0"/>
          <w:numId w:val="6"/>
        </w:numPr>
        <w:jc w:val="both"/>
        <w:rPr>
          <w:b/>
          <w:sz w:val="24"/>
        </w:rPr>
      </w:pPr>
      <w:r>
        <w:rPr>
          <w:sz w:val="24"/>
        </w:rPr>
        <w:t>Popis sudskih sporova u tijeku:</w:t>
      </w:r>
    </w:p>
    <w:p w14:paraId="285B1D47">
      <w:pPr>
        <w:pStyle w:val="19"/>
        <w:ind w:left="720"/>
        <w:jc w:val="both"/>
        <w:rPr>
          <w:b/>
          <w:sz w:val="24"/>
        </w:rPr>
      </w:pPr>
    </w:p>
    <w:p w14:paraId="43E03CA2">
      <w:pPr>
        <w:jc w:val="center"/>
        <w:rPr>
          <w:b/>
          <w:bCs/>
          <w:sz w:val="24"/>
          <w:szCs w:val="24"/>
          <w:u w:val="single"/>
        </w:rPr>
      </w:pPr>
    </w:p>
    <w:tbl>
      <w:tblPr>
        <w:tblStyle w:val="6"/>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855"/>
      </w:tblGrid>
      <w:tr w14:paraId="2FC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center"/>
          </w:tcPr>
          <w:p w14:paraId="67FEBB77">
            <w:pPr>
              <w:jc w:val="center"/>
              <w:rPr>
                <w:sz w:val="24"/>
              </w:rPr>
            </w:pPr>
            <w:r>
              <w:rPr>
                <w:sz w:val="24"/>
              </w:rPr>
              <w:t>R.</w:t>
            </w:r>
          </w:p>
          <w:p w14:paraId="326AB500">
            <w:pPr>
              <w:jc w:val="center"/>
              <w:rPr>
                <w:sz w:val="24"/>
              </w:rPr>
            </w:pPr>
            <w:r>
              <w:rPr>
                <w:sz w:val="24"/>
              </w:rPr>
              <w:t>br.</w:t>
            </w:r>
          </w:p>
        </w:tc>
        <w:tc>
          <w:tcPr>
            <w:tcW w:w="8855" w:type="dxa"/>
            <w:shd w:val="clear" w:color="auto" w:fill="auto"/>
            <w:vAlign w:val="center"/>
          </w:tcPr>
          <w:p w14:paraId="42AE82A3">
            <w:pPr>
              <w:jc w:val="center"/>
              <w:rPr>
                <w:sz w:val="24"/>
              </w:rPr>
            </w:pPr>
            <w:r>
              <w:rPr>
                <w:sz w:val="24"/>
              </w:rPr>
              <w:t>Opis prirode spora</w:t>
            </w:r>
          </w:p>
          <w:p w14:paraId="3BD6858D">
            <w:pPr>
              <w:jc w:val="center"/>
              <w:rPr>
                <w:sz w:val="24"/>
              </w:rPr>
            </w:pPr>
          </w:p>
        </w:tc>
      </w:tr>
      <w:tr w14:paraId="0733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center"/>
          </w:tcPr>
          <w:p w14:paraId="167A084F">
            <w:pPr>
              <w:jc w:val="center"/>
              <w:rPr>
                <w:sz w:val="24"/>
              </w:rPr>
            </w:pPr>
            <w:r>
              <w:rPr>
                <w:sz w:val="24"/>
              </w:rPr>
              <w:t>1.</w:t>
            </w:r>
          </w:p>
        </w:tc>
        <w:tc>
          <w:tcPr>
            <w:tcW w:w="8855" w:type="dxa"/>
            <w:shd w:val="clear" w:color="auto" w:fill="auto"/>
          </w:tcPr>
          <w:p w14:paraId="629D7D0A">
            <w:pPr>
              <w:pStyle w:val="20"/>
              <w:rPr>
                <w:b/>
                <w:bCs/>
              </w:rPr>
            </w:pPr>
            <w:r>
              <w:t xml:space="preserve">Prigovori protiv ZK rješenja (nerazvrstane ceste); predmet je u radu i vodi se kod </w:t>
            </w:r>
            <w:r>
              <w:rPr>
                <w:b/>
                <w:bCs/>
              </w:rPr>
              <w:t xml:space="preserve">Općinskog suda u Rijeci, Zemljišnonjižni odjel Delnice pod poslovnim brojem Z-21730/2020 između predlagatelja Općina Skrad i protustranka Kovač Dražen i Ines; </w:t>
            </w:r>
            <w:r>
              <w:t>zadnji podnesak podnesen dana 24. rujna 2020 godine od strane predlagatelja Općine Skrad (odgovor na žalbu), radi provedbe prijavnog lista Ureda za katastar.</w:t>
            </w:r>
          </w:p>
          <w:p w14:paraId="4ED2C744">
            <w:pPr>
              <w:rPr>
                <w:sz w:val="24"/>
              </w:rPr>
            </w:pPr>
          </w:p>
        </w:tc>
      </w:tr>
      <w:tr w14:paraId="1E19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center"/>
          </w:tcPr>
          <w:p w14:paraId="59C40BE1">
            <w:pPr>
              <w:jc w:val="center"/>
              <w:rPr>
                <w:sz w:val="24"/>
              </w:rPr>
            </w:pPr>
            <w:r>
              <w:rPr>
                <w:sz w:val="24"/>
              </w:rPr>
              <w:t>2.</w:t>
            </w:r>
          </w:p>
        </w:tc>
        <w:tc>
          <w:tcPr>
            <w:tcW w:w="8855" w:type="dxa"/>
            <w:shd w:val="clear" w:color="auto" w:fill="auto"/>
          </w:tcPr>
          <w:p w14:paraId="3F45CF2F">
            <w:pPr>
              <w:widowControl w:val="0"/>
              <w:suppressAutoHyphens/>
              <w:autoSpaceDN w:val="0"/>
              <w:textAlignment w:val="baseline"/>
              <w:rPr>
                <w:rFonts w:hint="default" w:eastAsia="SimSun" w:cs="Arial"/>
                <w:kern w:val="3"/>
                <w:sz w:val="24"/>
                <w:szCs w:val="24"/>
                <w:lang w:val="hr-HR" w:eastAsia="zh-CN" w:bidi="hi-IN"/>
              </w:rPr>
            </w:pPr>
            <w:r>
              <w:rPr>
                <w:rFonts w:eastAsia="SimSun" w:cs="Arial"/>
                <w:kern w:val="3"/>
                <w:sz w:val="24"/>
                <w:szCs w:val="24"/>
                <w:lang w:eastAsia="zh-CN" w:bidi="hi-IN"/>
              </w:rPr>
              <w:t xml:space="preserve">Postupak radi utvrđenja prava vlasništva koji se vodi kod </w:t>
            </w:r>
            <w:r>
              <w:rPr>
                <w:rFonts w:eastAsia="SimSun" w:cs="Arial"/>
                <w:b/>
                <w:bCs/>
                <w:kern w:val="3"/>
                <w:sz w:val="24"/>
                <w:szCs w:val="24"/>
                <w:lang w:eastAsia="zh-CN" w:bidi="hi-IN"/>
              </w:rPr>
              <w:t>Općinskog suda u Rijeci, Stalna služba u Delnicama, između tužitelja Mirjana Perše i tuženika Općine Skrad i dr. P</w:t>
            </w:r>
            <w:r>
              <w:rPr>
                <w:rFonts w:hint="default" w:eastAsia="SimSun" w:cs="Arial"/>
                <w:b/>
                <w:bCs/>
                <w:kern w:val="3"/>
                <w:sz w:val="24"/>
                <w:szCs w:val="24"/>
                <w:lang w:val="hr-HR" w:eastAsia="zh-CN" w:bidi="hi-IN"/>
              </w:rPr>
              <w:t>991/2020</w:t>
            </w:r>
            <w:r>
              <w:rPr>
                <w:rFonts w:eastAsia="SimSun" w:cs="Arial"/>
                <w:b/>
                <w:bCs/>
                <w:kern w:val="3"/>
                <w:sz w:val="24"/>
                <w:szCs w:val="24"/>
                <w:lang w:eastAsia="zh-CN" w:bidi="hi-IN"/>
              </w:rPr>
              <w:t>-</w:t>
            </w:r>
            <w:r>
              <w:rPr>
                <w:rFonts w:eastAsia="SimSun" w:cs="Arial"/>
                <w:kern w:val="3"/>
                <w:sz w:val="24"/>
                <w:szCs w:val="24"/>
                <w:lang w:eastAsia="zh-CN" w:bidi="hi-IN"/>
              </w:rPr>
              <w:t>predmet je u radu, drugostupanjskim rješenjem pod poslovnim brojem Gž-372/2020 od dana 15. srpnja 2020. godine ukinuta je Presuda i predmet je vraćen prvostupanjskom sudu na ponovni postupak</w:t>
            </w:r>
            <w:r>
              <w:rPr>
                <w:rFonts w:hint="default" w:eastAsia="SimSun" w:cs="Arial"/>
                <w:kern w:val="3"/>
                <w:sz w:val="24"/>
                <w:szCs w:val="24"/>
                <w:lang w:val="hr-HR" w:eastAsia="zh-CN" w:bidi="hi-IN"/>
              </w:rPr>
              <w:t>, Rješenjem od dana 07. veljače 2024. godine utvrđen prekid posutpka zbog smrti 4. tuženog Josipa Mance, postupak će se nastaviti kada nasljednik ili staratelj ostavine pokrene postupak ili kad ih sud na prijedlog suprotne strane ili po službenoj dužnosti pozove da to učine</w:t>
            </w:r>
          </w:p>
          <w:p w14:paraId="52799A19">
            <w:pPr>
              <w:rPr>
                <w:sz w:val="24"/>
              </w:rPr>
            </w:pPr>
          </w:p>
        </w:tc>
      </w:tr>
      <w:tr w14:paraId="6C65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9" w:type="dxa"/>
            <w:shd w:val="clear" w:color="auto" w:fill="auto"/>
            <w:vAlign w:val="center"/>
          </w:tcPr>
          <w:p w14:paraId="6098E944">
            <w:pPr>
              <w:jc w:val="center"/>
              <w:rPr>
                <w:rFonts w:hint="default"/>
                <w:sz w:val="24"/>
                <w:lang w:val="hr-HR"/>
              </w:rPr>
            </w:pPr>
          </w:p>
          <w:p w14:paraId="56775FF2">
            <w:pPr>
              <w:jc w:val="both"/>
              <w:rPr>
                <w:rFonts w:hint="default"/>
                <w:sz w:val="24"/>
                <w:lang w:val="hr-HR"/>
              </w:rPr>
            </w:pPr>
            <w:r>
              <w:rPr>
                <w:rFonts w:hint="default"/>
                <w:sz w:val="24"/>
                <w:lang w:val="hr-HR"/>
              </w:rPr>
              <w:t>3.</w:t>
            </w:r>
          </w:p>
          <w:p w14:paraId="097797B2">
            <w:pPr>
              <w:jc w:val="center"/>
              <w:rPr>
                <w:rFonts w:hint="default"/>
                <w:sz w:val="24"/>
                <w:lang w:val="hr-HR"/>
              </w:rPr>
            </w:pPr>
          </w:p>
          <w:p w14:paraId="2EEC586C">
            <w:pPr>
              <w:jc w:val="center"/>
              <w:rPr>
                <w:rFonts w:hint="default"/>
                <w:sz w:val="24"/>
                <w:lang w:val="hr-HR"/>
              </w:rPr>
            </w:pPr>
          </w:p>
        </w:tc>
        <w:tc>
          <w:tcPr>
            <w:tcW w:w="8855" w:type="dxa"/>
            <w:shd w:val="clear" w:color="auto" w:fill="auto"/>
          </w:tcPr>
          <w:p w14:paraId="345C912C">
            <w:pPr>
              <w:widowControl w:val="0"/>
              <w:suppressAutoHyphens/>
              <w:autoSpaceDN w:val="0"/>
              <w:textAlignment w:val="baseline"/>
              <w:rPr>
                <w:rFonts w:eastAsia="SimSun" w:cs="Arial"/>
                <w:kern w:val="3"/>
                <w:sz w:val="24"/>
                <w:szCs w:val="24"/>
                <w:lang w:eastAsia="zh-CN" w:bidi="hi-IN"/>
              </w:rPr>
            </w:pPr>
          </w:p>
          <w:p w14:paraId="3CA8B369">
            <w:pPr>
              <w:widowControl w:val="0"/>
              <w:suppressAutoHyphens/>
              <w:autoSpaceDN w:val="0"/>
              <w:textAlignment w:val="baseline"/>
              <w:rPr>
                <w:rFonts w:eastAsia="SimSun" w:cs="Arial"/>
                <w:kern w:val="3"/>
                <w:sz w:val="24"/>
                <w:szCs w:val="24"/>
                <w:lang w:eastAsia="zh-CN" w:bidi="hi-IN"/>
              </w:rPr>
            </w:pPr>
            <w:r>
              <w:rPr>
                <w:rFonts w:eastAsia="SimSun" w:cs="Arial"/>
                <w:kern w:val="3"/>
                <w:sz w:val="24"/>
                <w:szCs w:val="24"/>
                <w:lang w:eastAsia="zh-CN" w:bidi="hi-IN"/>
              </w:rPr>
              <w:t xml:space="preserve">Postupak radi utvrđenja prava vlasništva koji se vodi kod </w:t>
            </w:r>
            <w:r>
              <w:rPr>
                <w:rFonts w:eastAsia="SimSun" w:cs="Arial"/>
                <w:b/>
                <w:bCs/>
                <w:kern w:val="3"/>
                <w:sz w:val="24"/>
                <w:szCs w:val="24"/>
                <w:lang w:eastAsia="zh-CN" w:bidi="hi-IN"/>
              </w:rPr>
              <w:t>Općinskog suda u Rijeci, Stalna služba u Delnicama, između tužitelja Zlatko i Dubravka Grgurić i tuženika Općina Skrad i dr., P-1992/20</w:t>
            </w:r>
            <w:r>
              <w:rPr>
                <w:rFonts w:hint="default" w:eastAsia="SimSun" w:cs="Arial"/>
                <w:b/>
                <w:bCs/>
                <w:kern w:val="3"/>
                <w:sz w:val="24"/>
                <w:szCs w:val="24"/>
                <w:lang w:val="hr-HR" w:eastAsia="zh-CN" w:bidi="hi-IN"/>
              </w:rPr>
              <w:t>18</w:t>
            </w:r>
            <w:r>
              <w:rPr>
                <w:rFonts w:eastAsia="SimSun" w:cs="Arial"/>
                <w:b/>
                <w:bCs/>
                <w:kern w:val="3"/>
                <w:sz w:val="24"/>
                <w:szCs w:val="24"/>
                <w:lang w:eastAsia="zh-CN" w:bidi="hi-IN"/>
              </w:rPr>
              <w:t>-</w:t>
            </w:r>
            <w:r>
              <w:rPr>
                <w:rFonts w:eastAsia="SimSun" w:cs="Arial"/>
                <w:kern w:val="3"/>
                <w:sz w:val="24"/>
                <w:szCs w:val="24"/>
                <w:lang w:eastAsia="zh-CN" w:bidi="hi-IN"/>
              </w:rPr>
              <w:t>predmet je u radu, zadnji podnesak podnesen Općinskom sudu u Rijeci-stalna služba Delnice, dana 2. veljače 2021.godine.</w:t>
            </w:r>
            <w:r>
              <w:rPr>
                <w:rFonts w:hint="default" w:eastAsia="SimSun" w:cs="Arial"/>
                <w:kern w:val="3"/>
                <w:sz w:val="24"/>
                <w:szCs w:val="24"/>
                <w:lang w:val="hr-HR" w:eastAsia="zh-CN" w:bidi="hi-IN"/>
              </w:rPr>
              <w:t>, iduće ročište zakazano za dan 04. veljače 2025. godine</w:t>
            </w:r>
          </w:p>
          <w:p w14:paraId="2EF79D96">
            <w:pPr>
              <w:rPr>
                <w:sz w:val="24"/>
              </w:rPr>
            </w:pPr>
          </w:p>
        </w:tc>
      </w:tr>
      <w:tr w14:paraId="10A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center"/>
          </w:tcPr>
          <w:p w14:paraId="035C29DD">
            <w:pPr>
              <w:jc w:val="center"/>
              <w:rPr>
                <w:sz w:val="24"/>
              </w:rPr>
            </w:pPr>
            <w:r>
              <w:rPr>
                <w:sz w:val="24"/>
              </w:rPr>
              <w:t>4.</w:t>
            </w:r>
          </w:p>
        </w:tc>
        <w:tc>
          <w:tcPr>
            <w:tcW w:w="8855" w:type="dxa"/>
            <w:shd w:val="clear" w:color="auto" w:fill="auto"/>
          </w:tcPr>
          <w:p w14:paraId="01BEAE39">
            <w:pPr>
              <w:widowControl w:val="0"/>
              <w:suppressAutoHyphens/>
              <w:autoSpaceDN w:val="0"/>
              <w:textAlignment w:val="baseline"/>
              <w:rPr>
                <w:rFonts w:hint="default" w:eastAsia="SimSun" w:cs="Arial"/>
                <w:kern w:val="3"/>
                <w:sz w:val="24"/>
                <w:szCs w:val="24"/>
                <w:lang w:val="hr-HR" w:eastAsia="zh-CN" w:bidi="hi-IN"/>
              </w:rPr>
            </w:pPr>
            <w:r>
              <w:rPr>
                <w:rFonts w:eastAsia="SimSun" w:cs="Arial"/>
                <w:kern w:val="3"/>
                <w:sz w:val="24"/>
                <w:szCs w:val="24"/>
                <w:lang w:eastAsia="zh-CN" w:bidi="hi-IN"/>
              </w:rPr>
              <w:t xml:space="preserve">Postupak radi utvrđenja prava vlasništva koji se vodi kod </w:t>
            </w:r>
            <w:r>
              <w:rPr>
                <w:rFonts w:eastAsia="SimSun" w:cs="Arial"/>
                <w:b/>
                <w:bCs/>
                <w:kern w:val="3"/>
                <w:sz w:val="24"/>
                <w:szCs w:val="24"/>
                <w:lang w:eastAsia="zh-CN" w:bidi="hi-IN"/>
              </w:rPr>
              <w:t xml:space="preserve">Općinskog suda u Rijeci, Stalna služba u Delnicama, između tužitelja </w:t>
            </w:r>
            <w:r>
              <w:rPr>
                <w:rFonts w:hint="default" w:eastAsia="SimSun" w:cs="Arial"/>
                <w:b/>
                <w:bCs/>
                <w:kern w:val="3"/>
                <w:sz w:val="24"/>
                <w:szCs w:val="24"/>
                <w:lang w:val="hr-HR" w:eastAsia="zh-CN" w:bidi="hi-IN"/>
              </w:rPr>
              <w:t>Zora Jurković</w:t>
            </w:r>
            <w:r>
              <w:rPr>
                <w:rFonts w:eastAsia="SimSun" w:cs="Arial"/>
                <w:b/>
                <w:bCs/>
                <w:kern w:val="3"/>
                <w:sz w:val="24"/>
                <w:szCs w:val="24"/>
                <w:lang w:eastAsia="zh-CN" w:bidi="hi-IN"/>
              </w:rPr>
              <w:t xml:space="preserve"> i tuženika Općina Skrad i dr., P</w:t>
            </w:r>
            <w:r>
              <w:rPr>
                <w:rFonts w:hint="default" w:eastAsia="SimSun" w:cs="Arial"/>
                <w:b/>
                <w:bCs/>
                <w:kern w:val="3"/>
                <w:sz w:val="24"/>
                <w:szCs w:val="24"/>
                <w:lang w:val="hr-HR" w:eastAsia="zh-CN" w:bidi="hi-IN"/>
              </w:rPr>
              <w:t>-220/2019</w:t>
            </w:r>
            <w:r>
              <w:rPr>
                <w:rFonts w:eastAsia="SimSun" w:cs="Arial"/>
                <w:b/>
                <w:bCs/>
                <w:kern w:val="3"/>
                <w:sz w:val="24"/>
                <w:szCs w:val="24"/>
                <w:lang w:eastAsia="zh-CN" w:bidi="hi-IN"/>
              </w:rPr>
              <w:t>-</w:t>
            </w:r>
            <w:r>
              <w:rPr>
                <w:rFonts w:eastAsia="SimSun" w:cs="Arial"/>
                <w:kern w:val="3"/>
                <w:sz w:val="24"/>
                <w:szCs w:val="24"/>
                <w:lang w:eastAsia="zh-CN" w:bidi="hi-IN"/>
              </w:rPr>
              <w:t xml:space="preserve">predmet je u radu, </w:t>
            </w:r>
            <w:r>
              <w:rPr>
                <w:rFonts w:hint="default" w:eastAsia="SimSun" w:cs="Arial"/>
                <w:kern w:val="3"/>
                <w:sz w:val="24"/>
                <w:szCs w:val="24"/>
                <w:lang w:val="hr-HR" w:eastAsia="zh-CN" w:bidi="hi-IN"/>
              </w:rPr>
              <w:t>zadnje ročište održano 06. srpnja 2022. godine</w:t>
            </w:r>
          </w:p>
          <w:p w14:paraId="0B2E7742">
            <w:pPr>
              <w:rPr>
                <w:sz w:val="24"/>
              </w:rPr>
            </w:pPr>
          </w:p>
        </w:tc>
      </w:tr>
      <w:tr w14:paraId="05E6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29" w:type="dxa"/>
            <w:shd w:val="clear" w:color="auto" w:fill="auto"/>
            <w:vAlign w:val="center"/>
          </w:tcPr>
          <w:p w14:paraId="2C6C854A">
            <w:pPr>
              <w:jc w:val="center"/>
              <w:rPr>
                <w:sz w:val="24"/>
              </w:rPr>
            </w:pPr>
            <w:r>
              <w:rPr>
                <w:sz w:val="24"/>
              </w:rPr>
              <w:t>5.</w:t>
            </w:r>
          </w:p>
        </w:tc>
        <w:tc>
          <w:tcPr>
            <w:tcW w:w="8855" w:type="dxa"/>
            <w:shd w:val="clear" w:color="auto" w:fill="auto"/>
          </w:tcPr>
          <w:p w14:paraId="5A422D27">
            <w:pPr>
              <w:widowControl w:val="0"/>
              <w:suppressAutoHyphens/>
              <w:autoSpaceDN w:val="0"/>
              <w:textAlignment w:val="baseline"/>
              <w:rPr>
                <w:rFonts w:eastAsia="SimSun" w:cs="Arial"/>
                <w:kern w:val="3"/>
                <w:sz w:val="24"/>
                <w:szCs w:val="24"/>
                <w:lang w:eastAsia="zh-CN" w:bidi="hi-IN"/>
              </w:rPr>
            </w:pPr>
            <w:r>
              <w:rPr>
                <w:rFonts w:eastAsia="SimSun" w:cs="Arial"/>
                <w:kern w:val="3"/>
                <w:sz w:val="24"/>
                <w:szCs w:val="24"/>
                <w:lang w:eastAsia="zh-CN" w:bidi="hi-IN"/>
              </w:rPr>
              <w:t xml:space="preserve">Postupak radi utvrđenja prava vlasništva koji se vodi kod </w:t>
            </w:r>
            <w:r>
              <w:rPr>
                <w:rFonts w:eastAsia="SimSun" w:cs="Arial"/>
                <w:b/>
                <w:bCs/>
                <w:kern w:val="3"/>
                <w:sz w:val="24"/>
                <w:szCs w:val="24"/>
                <w:lang w:eastAsia="zh-CN" w:bidi="hi-IN"/>
              </w:rPr>
              <w:t>Općinskog suda u Rijeci, Stalna služba u Delnicama, između tužitelja Zlatko Mance i tuženika Općina Skrad, P-878/2021, -</w:t>
            </w:r>
            <w:r>
              <w:rPr>
                <w:rFonts w:eastAsia="SimSun" w:cs="Arial"/>
                <w:kern w:val="3"/>
                <w:sz w:val="24"/>
                <w:szCs w:val="24"/>
                <w:lang w:eastAsia="zh-CN" w:bidi="hi-IN"/>
              </w:rPr>
              <w:t xml:space="preserve">predmet je u radu, </w:t>
            </w:r>
            <w:r>
              <w:rPr>
                <w:rFonts w:hint="default" w:eastAsia="SimSun" w:cs="Arial"/>
                <w:kern w:val="3"/>
                <w:sz w:val="24"/>
                <w:szCs w:val="24"/>
                <w:lang w:val="hr-HR" w:eastAsia="zh-CN" w:bidi="hi-IN"/>
              </w:rPr>
              <w:t>ročište za glavnu raspravu zakazano je za dan 17. ožujka 2025. godine</w:t>
            </w:r>
          </w:p>
          <w:p w14:paraId="37CB1B61">
            <w:pPr>
              <w:rPr>
                <w:sz w:val="24"/>
              </w:rPr>
            </w:pPr>
          </w:p>
        </w:tc>
      </w:tr>
      <w:tr w14:paraId="65BE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center"/>
          </w:tcPr>
          <w:p w14:paraId="6AF69C9E">
            <w:pPr>
              <w:jc w:val="center"/>
              <w:rPr>
                <w:sz w:val="24"/>
              </w:rPr>
            </w:pPr>
            <w:r>
              <w:rPr>
                <w:sz w:val="24"/>
              </w:rPr>
              <w:t>6.</w:t>
            </w:r>
          </w:p>
        </w:tc>
        <w:tc>
          <w:tcPr>
            <w:tcW w:w="8855" w:type="dxa"/>
            <w:shd w:val="clear" w:color="auto" w:fill="auto"/>
          </w:tcPr>
          <w:p w14:paraId="11E34200">
            <w:pPr>
              <w:widowControl w:val="0"/>
              <w:suppressAutoHyphens/>
              <w:autoSpaceDN w:val="0"/>
              <w:textAlignment w:val="baseline"/>
              <w:rPr>
                <w:rFonts w:hint="default" w:eastAsia="SimSun" w:cs="Arial"/>
                <w:kern w:val="3"/>
                <w:sz w:val="24"/>
                <w:szCs w:val="24"/>
                <w:lang w:val="hr-HR" w:eastAsia="zh-CN" w:bidi="hi-IN"/>
              </w:rPr>
            </w:pPr>
            <w:r>
              <w:rPr>
                <w:rFonts w:eastAsia="SimSun" w:cs="Arial"/>
                <w:kern w:val="3"/>
                <w:sz w:val="24"/>
                <w:szCs w:val="24"/>
                <w:lang w:eastAsia="zh-CN" w:bidi="hi-IN"/>
              </w:rPr>
              <w:t xml:space="preserve">Postupak radi isplate koji se vodi kod </w:t>
            </w:r>
            <w:r>
              <w:rPr>
                <w:rFonts w:eastAsia="SimSun" w:cs="Arial"/>
                <w:b/>
                <w:bCs/>
                <w:kern w:val="3"/>
                <w:sz w:val="24"/>
                <w:szCs w:val="24"/>
                <w:lang w:eastAsia="zh-CN" w:bidi="hi-IN"/>
              </w:rPr>
              <w:t>Trgovačkog suda u Rijeci, između tužitelja Adriatic osiguranje d.d. i tuženika Općina Skrad, P-99/2021, -</w:t>
            </w:r>
            <w:r>
              <w:rPr>
                <w:rFonts w:eastAsia="SimSun" w:cs="Arial"/>
                <w:kern w:val="3"/>
                <w:sz w:val="24"/>
                <w:szCs w:val="24"/>
                <w:lang w:eastAsia="zh-CN" w:bidi="hi-IN"/>
              </w:rPr>
              <w:t xml:space="preserve">predmet je u radu, zadnji podnesak podnesen </w:t>
            </w:r>
            <w:r>
              <w:rPr>
                <w:rFonts w:hint="default" w:eastAsia="SimSun" w:cs="Arial"/>
                <w:kern w:val="3"/>
                <w:sz w:val="24"/>
                <w:szCs w:val="24"/>
                <w:lang w:val="hr-HR" w:eastAsia="zh-CN" w:bidi="hi-IN"/>
              </w:rPr>
              <w:t>02. siječnja 2024. godine (Žalba tuženika protiv presude Trgovačkog suda u Rijeci od dana 19. prosinca 2023. godine)</w:t>
            </w:r>
          </w:p>
          <w:p w14:paraId="5667C35B">
            <w:pPr>
              <w:rPr>
                <w:sz w:val="24"/>
              </w:rPr>
            </w:pPr>
          </w:p>
        </w:tc>
      </w:tr>
      <w:tr w14:paraId="764D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center"/>
          </w:tcPr>
          <w:p w14:paraId="50A59BBC">
            <w:pPr>
              <w:jc w:val="center"/>
              <w:rPr>
                <w:sz w:val="24"/>
              </w:rPr>
            </w:pPr>
            <w:r>
              <w:rPr>
                <w:sz w:val="24"/>
              </w:rPr>
              <w:t>7.</w:t>
            </w:r>
          </w:p>
        </w:tc>
        <w:tc>
          <w:tcPr>
            <w:tcW w:w="8855" w:type="dxa"/>
            <w:shd w:val="clear" w:color="auto" w:fill="auto"/>
          </w:tcPr>
          <w:p w14:paraId="7C546A30">
            <w:pPr>
              <w:widowControl w:val="0"/>
              <w:suppressAutoHyphens/>
              <w:autoSpaceDN w:val="0"/>
              <w:ind w:left="720"/>
              <w:textAlignment w:val="baseline"/>
              <w:rPr>
                <w:rFonts w:eastAsia="SimSun" w:cs="Arial"/>
                <w:kern w:val="3"/>
                <w:sz w:val="24"/>
                <w:szCs w:val="24"/>
                <w:lang w:eastAsia="zh-CN" w:bidi="hi-IN"/>
              </w:rPr>
            </w:pPr>
          </w:p>
          <w:p w14:paraId="590EC564">
            <w:pPr>
              <w:widowControl w:val="0"/>
              <w:suppressAutoHyphens/>
              <w:autoSpaceDN w:val="0"/>
              <w:textAlignment w:val="baseline"/>
              <w:rPr>
                <w:sz w:val="24"/>
              </w:rPr>
            </w:pPr>
            <w:r>
              <w:rPr>
                <w:rFonts w:eastAsia="SimSun" w:cs="Arial"/>
                <w:kern w:val="3"/>
                <w:sz w:val="24"/>
                <w:szCs w:val="24"/>
                <w:lang w:eastAsia="zh-CN" w:bidi="hi-IN"/>
              </w:rPr>
              <w:t xml:space="preserve">Postupak proglašenja prijenosa i pljenidbe nedopuštenom koji se vodi kod </w:t>
            </w:r>
            <w:r>
              <w:rPr>
                <w:rFonts w:eastAsia="SimSun" w:cs="Arial"/>
                <w:b/>
                <w:bCs/>
                <w:kern w:val="3"/>
                <w:sz w:val="24"/>
                <w:szCs w:val="24"/>
                <w:lang w:eastAsia="zh-CN" w:bidi="hi-IN"/>
              </w:rPr>
              <w:t>Općinskog suda u Požegi, između tužitelja Konstrukt Požega d.o.o. i tuženika Općina Skrad, P-6/2022-</w:t>
            </w:r>
            <w:r>
              <w:rPr>
                <w:rFonts w:eastAsia="SimSun" w:cs="Arial"/>
                <w:kern w:val="3"/>
                <w:sz w:val="24"/>
                <w:szCs w:val="24"/>
                <w:lang w:eastAsia="zh-CN" w:bidi="hi-IN"/>
              </w:rPr>
              <w:t xml:space="preserve">predmet je u radu, </w:t>
            </w:r>
            <w:r>
              <w:rPr>
                <w:rFonts w:hint="default" w:eastAsia="SimSun" w:cs="Arial"/>
                <w:kern w:val="3"/>
                <w:sz w:val="24"/>
                <w:szCs w:val="24"/>
                <w:lang w:val="hr-HR" w:eastAsia="zh-CN" w:bidi="hi-IN"/>
              </w:rPr>
              <w:t>1. podnesena žalba protiv Rješenja Općinskog suda u Požegi, poslovnog broja P-6/2022 od dana 14. veljače 2024. godine kojim se odbacuje zahtjev za izuzećem suca Ilke Leko, 2. podnesena žalba protiv Presude Općinskog suda u Požegi , poslovnog broja P-6/2022 od dana 15. veljače 2024. godine kojom se proglašava nedopuštenom pljenidba  i prijenos novčane tražbine 3. podnesena žalba protiv Rješenja Općinskog suda u Požegi, poslovni broj P-6/2022 od dana 16. veljače 2024. kojim se odbija kao nedopušten zahtjev tuženika za izuzećem suca Ilke Leko, predsjednika Općinskog suda u Požegi i izuzećem Općinskog suda u Požegi.</w:t>
            </w:r>
          </w:p>
          <w:p w14:paraId="74F6E845">
            <w:pPr>
              <w:rPr>
                <w:sz w:val="24"/>
              </w:rPr>
            </w:pPr>
          </w:p>
        </w:tc>
      </w:tr>
    </w:tbl>
    <w:p w14:paraId="56346975">
      <w:pPr>
        <w:jc w:val="center"/>
        <w:rPr>
          <w:b/>
          <w:bCs/>
          <w:sz w:val="24"/>
          <w:szCs w:val="24"/>
          <w:u w:val="single"/>
        </w:rPr>
      </w:pPr>
    </w:p>
    <w:p w14:paraId="2BFC00E8">
      <w:pPr>
        <w:jc w:val="center"/>
        <w:rPr>
          <w:b/>
          <w:bCs/>
          <w:sz w:val="24"/>
          <w:szCs w:val="24"/>
          <w:u w:val="single"/>
        </w:rPr>
      </w:pPr>
    </w:p>
    <w:p w14:paraId="405353DE">
      <w:pPr>
        <w:numPr>
          <w:numId w:val="0"/>
        </w:numPr>
        <w:jc w:val="both"/>
        <w:rPr>
          <w:rFonts w:hint="default"/>
          <w:b w:val="0"/>
          <w:bCs w:val="0"/>
          <w:sz w:val="24"/>
          <w:szCs w:val="24"/>
          <w:u w:val="none"/>
          <w:lang w:val="hr-HR"/>
        </w:rPr>
      </w:pPr>
      <w:r>
        <w:rPr>
          <w:rFonts w:hint="default"/>
          <w:b w:val="0"/>
          <w:bCs w:val="0"/>
          <w:sz w:val="24"/>
          <w:szCs w:val="24"/>
          <w:u w:val="none"/>
        </w:rPr>
        <w:t>Spisi dostavljeni Županijskom sudu u Splitu 29. travnja 2024. godine radi donošenja odluke povodom podnesenih žalbi</w:t>
      </w:r>
      <w:r>
        <w:rPr>
          <w:rFonts w:hint="default"/>
          <w:b w:val="0"/>
          <w:bCs w:val="0"/>
          <w:sz w:val="24"/>
          <w:szCs w:val="24"/>
          <w:u w:val="none"/>
          <w:lang w:val="hr-HR"/>
        </w:rPr>
        <w:t>.</w:t>
      </w:r>
    </w:p>
    <w:p w14:paraId="0BB77272">
      <w:pPr>
        <w:jc w:val="center"/>
        <w:rPr>
          <w:b/>
          <w:bCs/>
          <w:sz w:val="24"/>
          <w:szCs w:val="24"/>
          <w:u w:val="single"/>
        </w:rPr>
      </w:pPr>
    </w:p>
    <w:p w14:paraId="64BA4F77">
      <w:pPr>
        <w:jc w:val="center"/>
        <w:rPr>
          <w:b/>
          <w:bCs/>
          <w:sz w:val="24"/>
          <w:szCs w:val="24"/>
          <w:u w:val="single"/>
        </w:rPr>
      </w:pPr>
    </w:p>
    <w:p w14:paraId="79C04C8A">
      <w:pPr>
        <w:jc w:val="center"/>
        <w:rPr>
          <w:b/>
          <w:bCs/>
          <w:sz w:val="24"/>
          <w:szCs w:val="24"/>
          <w:u w:val="single"/>
        </w:rPr>
      </w:pPr>
    </w:p>
    <w:p w14:paraId="5B560A24">
      <w:pPr>
        <w:rPr>
          <w:sz w:val="24"/>
          <w:szCs w:val="24"/>
        </w:rPr>
      </w:pPr>
      <w:bookmarkStart w:id="0" w:name="_Hlk158896140"/>
    </w:p>
    <w:p w14:paraId="20932FA0">
      <w:pPr>
        <w:rPr>
          <w:sz w:val="24"/>
          <w:szCs w:val="24"/>
        </w:rPr>
      </w:pPr>
    </w:p>
    <w:p w14:paraId="3F76AF2C">
      <w:pPr>
        <w:rPr>
          <w:sz w:val="24"/>
          <w:szCs w:val="24"/>
        </w:rPr>
      </w:pPr>
    </w:p>
    <w:p w14:paraId="7B388700">
      <w:pPr>
        <w:rPr>
          <w:sz w:val="24"/>
          <w:szCs w:val="24"/>
        </w:rPr>
      </w:pPr>
    </w:p>
    <w:p w14:paraId="61F90375">
      <w:pPr>
        <w:rPr>
          <w:sz w:val="24"/>
          <w:szCs w:val="24"/>
        </w:rPr>
      </w:pPr>
    </w:p>
    <w:p w14:paraId="32726868">
      <w:pPr>
        <w:rPr>
          <w:sz w:val="24"/>
          <w:szCs w:val="24"/>
        </w:rPr>
      </w:pPr>
    </w:p>
    <w:bookmarkEnd w:id="0"/>
    <w:p w14:paraId="0FB86324">
      <w:pPr>
        <w:jc w:val="center"/>
        <w:rPr>
          <w:b/>
          <w:bCs/>
          <w:sz w:val="24"/>
          <w:szCs w:val="24"/>
        </w:rPr>
      </w:pPr>
      <w:r>
        <w:rPr>
          <w:b/>
          <w:bCs/>
          <w:sz w:val="24"/>
          <w:szCs w:val="24"/>
        </w:rPr>
        <w:t>Bilješke uz Izvještaj o obvezama</w:t>
      </w:r>
    </w:p>
    <w:p w14:paraId="09F0406B">
      <w:pPr>
        <w:jc w:val="center"/>
        <w:rPr>
          <w:b/>
          <w:bCs/>
          <w:sz w:val="24"/>
          <w:szCs w:val="24"/>
        </w:rPr>
      </w:pPr>
    </w:p>
    <w:p w14:paraId="0FDE4BB9">
      <w:pPr>
        <w:jc w:val="both"/>
        <w:rPr>
          <w:sz w:val="24"/>
          <w:szCs w:val="24"/>
          <w:u w:val="single"/>
        </w:rPr>
      </w:pPr>
      <w:r>
        <w:rPr>
          <w:b/>
          <w:bCs/>
          <w:sz w:val="24"/>
          <w:szCs w:val="24"/>
          <w:u w:val="single"/>
        </w:rPr>
        <w:t>V001</w:t>
      </w:r>
      <w:r>
        <w:rPr>
          <w:sz w:val="24"/>
          <w:szCs w:val="24"/>
          <w:u w:val="single"/>
        </w:rPr>
        <w:t xml:space="preserve"> – stanje obveza 1. siječnja – 403.768,43 eura</w:t>
      </w:r>
    </w:p>
    <w:p w14:paraId="1DFECDBC">
      <w:pPr>
        <w:spacing w:after="160" w:line="259" w:lineRule="auto"/>
        <w:contextualSpacing/>
        <w:jc w:val="both"/>
        <w:rPr>
          <w:rFonts w:eastAsiaTheme="minorHAnsi"/>
          <w:sz w:val="24"/>
          <w:szCs w:val="24"/>
          <w:u w:val="single"/>
          <w:lang w:eastAsia="en-US"/>
        </w:rPr>
      </w:pPr>
      <w:r>
        <w:rPr>
          <w:rFonts w:eastAsiaTheme="minorHAnsi"/>
          <w:b/>
          <w:bCs/>
          <w:sz w:val="24"/>
          <w:szCs w:val="24"/>
          <w:u w:val="single"/>
          <w:lang w:eastAsia="en-US"/>
        </w:rPr>
        <w:t>V002</w:t>
      </w:r>
      <w:r>
        <w:rPr>
          <w:rFonts w:eastAsiaTheme="minorHAnsi"/>
          <w:sz w:val="24"/>
          <w:szCs w:val="24"/>
          <w:u w:val="single"/>
          <w:lang w:eastAsia="en-US"/>
        </w:rPr>
        <w:t xml:space="preserve"> - Povećanje obveza u izvještajnom razdoblju od 01.01.-31.12.2024 godine iznosi</w:t>
      </w:r>
      <w:r>
        <w:rPr>
          <w:rFonts w:hint="default" w:eastAsiaTheme="minorHAnsi"/>
          <w:sz w:val="24"/>
          <w:szCs w:val="24"/>
          <w:u w:val="single"/>
          <w:lang w:val="hr-HR" w:eastAsia="en-US"/>
        </w:rPr>
        <w:t xml:space="preserve"> </w:t>
      </w:r>
      <w:r>
        <w:rPr>
          <w:rFonts w:eastAsiaTheme="minorHAnsi"/>
          <w:sz w:val="24"/>
          <w:szCs w:val="24"/>
          <w:u w:val="single"/>
          <w:lang w:eastAsia="en-US"/>
        </w:rPr>
        <w:t>1.562.974,20 eura.</w:t>
      </w:r>
    </w:p>
    <w:p w14:paraId="1C677FF7">
      <w:pPr>
        <w:jc w:val="both"/>
        <w:rPr>
          <w:rFonts w:hint="default" w:eastAsiaTheme="minorHAnsi"/>
          <w:sz w:val="24"/>
          <w:szCs w:val="24"/>
          <w:lang w:val="hr-HR" w:eastAsia="en-US"/>
        </w:rPr>
      </w:pPr>
      <w:r>
        <w:rPr>
          <w:rFonts w:eastAsiaTheme="minorHAnsi"/>
          <w:sz w:val="24"/>
          <w:szCs w:val="24"/>
          <w:lang w:eastAsia="en-US"/>
        </w:rPr>
        <w:t>Došlo je do povećanja obveza</w:t>
      </w:r>
      <w:r>
        <w:rPr>
          <w:rFonts w:hint="default" w:eastAsiaTheme="minorHAnsi"/>
          <w:sz w:val="24"/>
          <w:szCs w:val="24"/>
          <w:lang w:val="hr-HR" w:eastAsia="en-US"/>
        </w:rPr>
        <w:t xml:space="preserve">, </w:t>
      </w:r>
      <w:r>
        <w:rPr>
          <w:rFonts w:eastAsiaTheme="minorHAnsi"/>
          <w:sz w:val="24"/>
          <w:szCs w:val="24"/>
          <w:lang w:eastAsia="en-US"/>
        </w:rPr>
        <w:t>najviše radi ostvarenih ulaganja u dugotrajnu imovinu</w:t>
      </w:r>
      <w:r>
        <w:rPr>
          <w:rFonts w:hint="default" w:eastAsiaTheme="minorHAnsi"/>
          <w:sz w:val="24"/>
          <w:szCs w:val="24"/>
          <w:lang w:val="hr-HR" w:eastAsia="en-US"/>
        </w:rPr>
        <w:t xml:space="preserve"> (izgradnja poslovnog objekta)</w:t>
      </w:r>
      <w:r>
        <w:rPr>
          <w:rFonts w:eastAsiaTheme="minorHAnsi"/>
          <w:sz w:val="24"/>
          <w:szCs w:val="24"/>
          <w:lang w:eastAsia="en-US"/>
        </w:rPr>
        <w:t>,</w:t>
      </w:r>
      <w:r>
        <w:rPr>
          <w:rFonts w:hint="default" w:eastAsiaTheme="minorHAnsi"/>
          <w:sz w:val="24"/>
          <w:szCs w:val="24"/>
          <w:lang w:val="hr-HR" w:eastAsia="en-US"/>
        </w:rPr>
        <w:t xml:space="preserve"> </w:t>
      </w:r>
      <w:r>
        <w:rPr>
          <w:rFonts w:eastAsiaTheme="minorHAnsi"/>
          <w:sz w:val="24"/>
          <w:szCs w:val="24"/>
          <w:lang w:eastAsia="en-US"/>
        </w:rPr>
        <w:t>radi povećanja obveza za plaće</w:t>
      </w:r>
      <w:r>
        <w:rPr>
          <w:rFonts w:hint="default" w:eastAsiaTheme="minorHAnsi"/>
          <w:sz w:val="24"/>
          <w:szCs w:val="24"/>
          <w:lang w:val="hr-HR" w:eastAsia="en-US"/>
        </w:rPr>
        <w:t>, te su se povećale i obveze za komunalne usluge (obavljena je sanacija divljih deponija).</w:t>
      </w:r>
    </w:p>
    <w:p w14:paraId="52FDCDBE">
      <w:pPr>
        <w:jc w:val="both"/>
        <w:rPr>
          <w:rFonts w:hint="default" w:eastAsiaTheme="minorHAnsi"/>
          <w:sz w:val="22"/>
          <w:szCs w:val="22"/>
          <w:lang w:val="hr-HR" w:eastAsia="en-US"/>
        </w:rPr>
      </w:pPr>
    </w:p>
    <w:p w14:paraId="6BEA05C9">
      <w:pPr>
        <w:jc w:val="both"/>
        <w:rPr>
          <w:sz w:val="24"/>
          <w:szCs w:val="24"/>
        </w:rPr>
      </w:pPr>
      <w:r>
        <w:rPr>
          <w:sz w:val="24"/>
          <w:szCs w:val="24"/>
        </w:rPr>
        <w:t>Stanje obveza na kraju izvještajnog razdoblja odnosi se na sljedeće obveze:</w:t>
      </w:r>
    </w:p>
    <w:p w14:paraId="3D6228F4">
      <w:pPr>
        <w:jc w:val="both"/>
        <w:rPr>
          <w:rFonts w:hint="default"/>
          <w:sz w:val="24"/>
          <w:szCs w:val="24"/>
          <w:lang w:val="hr-HR" w:eastAsia="en-US"/>
        </w:rPr>
      </w:pPr>
    </w:p>
    <w:p w14:paraId="337B4532">
      <w:pPr>
        <w:pStyle w:val="19"/>
        <w:numPr>
          <w:ilvl w:val="0"/>
          <w:numId w:val="4"/>
        </w:numPr>
        <w:rPr>
          <w:color w:val="auto"/>
          <w:sz w:val="24"/>
          <w:szCs w:val="24"/>
        </w:rPr>
      </w:pPr>
      <w:r>
        <w:rPr>
          <w:color w:val="auto"/>
          <w:sz w:val="24"/>
          <w:szCs w:val="24"/>
        </w:rPr>
        <w:t>Obveze prema dobavljačima za materijal i energiju</w:t>
      </w:r>
      <w:r>
        <w:rPr>
          <w:color w:val="auto"/>
          <w:sz w:val="24"/>
          <w:szCs w:val="24"/>
        </w:rPr>
        <w:tab/>
      </w:r>
      <w:r>
        <w:rPr>
          <w:color w:val="auto"/>
          <w:sz w:val="24"/>
          <w:szCs w:val="24"/>
        </w:rPr>
        <w:t xml:space="preserve">      </w:t>
      </w:r>
      <w:r>
        <w:rPr>
          <w:color w:val="auto"/>
          <w:sz w:val="24"/>
          <w:szCs w:val="24"/>
        </w:rPr>
        <w:tab/>
      </w:r>
      <w:r>
        <w:rPr>
          <w:color w:val="auto"/>
          <w:sz w:val="24"/>
          <w:szCs w:val="24"/>
        </w:rPr>
        <w:tab/>
      </w:r>
      <w:r>
        <w:rPr>
          <w:rFonts w:hint="default"/>
          <w:color w:val="auto"/>
          <w:sz w:val="24"/>
          <w:szCs w:val="24"/>
          <w:lang w:val="hr-HR"/>
        </w:rPr>
        <w:t>7.744,30</w:t>
      </w:r>
    </w:p>
    <w:p w14:paraId="094F90E8">
      <w:pPr>
        <w:pStyle w:val="19"/>
        <w:ind w:left="708" w:leftChars="0" w:firstLine="708" w:firstLineChars="0"/>
        <w:rPr>
          <w:rFonts w:hint="default"/>
          <w:color w:val="auto"/>
          <w:sz w:val="24"/>
          <w:szCs w:val="24"/>
          <w:lang w:val="hr-HR"/>
        </w:rPr>
      </w:pPr>
      <w:r>
        <w:rPr>
          <w:rFonts w:hint="default"/>
          <w:color w:val="auto"/>
          <w:sz w:val="24"/>
          <w:szCs w:val="24"/>
          <w:lang w:val="hr-HR"/>
        </w:rPr>
        <w:t>Obveze</w:t>
      </w:r>
      <w:r>
        <w:rPr>
          <w:color w:val="auto"/>
          <w:sz w:val="24"/>
          <w:szCs w:val="24"/>
        </w:rPr>
        <w:t xml:space="preserve"> za u</w:t>
      </w:r>
      <w:r>
        <w:rPr>
          <w:rFonts w:hint="default"/>
          <w:color w:val="auto"/>
          <w:sz w:val="24"/>
          <w:szCs w:val="24"/>
          <w:lang w:val="hr-HR"/>
        </w:rPr>
        <w:t>s</w:t>
      </w:r>
      <w:r>
        <w:rPr>
          <w:color w:val="auto"/>
          <w:sz w:val="24"/>
          <w:szCs w:val="24"/>
        </w:rPr>
        <w:t>luge</w:t>
      </w:r>
      <w:r>
        <w:rPr>
          <w:rFonts w:hint="default"/>
          <w:color w:val="auto"/>
          <w:sz w:val="24"/>
          <w:szCs w:val="24"/>
          <w:lang w:val="hr-HR"/>
        </w:rPr>
        <w:t xml:space="preserve"> </w:t>
      </w:r>
    </w:p>
    <w:p w14:paraId="743BDB13">
      <w:pPr>
        <w:pStyle w:val="19"/>
        <w:numPr>
          <w:ilvl w:val="0"/>
          <w:numId w:val="4"/>
        </w:numPr>
        <w:rPr>
          <w:color w:val="auto"/>
          <w:sz w:val="24"/>
          <w:szCs w:val="24"/>
        </w:rPr>
      </w:pPr>
      <w:r>
        <w:rPr>
          <w:color w:val="auto"/>
          <w:sz w:val="24"/>
          <w:szCs w:val="24"/>
        </w:rPr>
        <w:t>Obveze za usluge promidžbe i informiranja                                     6.689,43</w:t>
      </w:r>
    </w:p>
    <w:p w14:paraId="465D291E">
      <w:pPr>
        <w:pStyle w:val="19"/>
        <w:numPr>
          <w:ilvl w:val="0"/>
          <w:numId w:val="4"/>
        </w:numPr>
        <w:rPr>
          <w:color w:val="auto"/>
          <w:sz w:val="24"/>
          <w:szCs w:val="24"/>
        </w:rPr>
      </w:pPr>
      <w:r>
        <w:rPr>
          <w:color w:val="auto"/>
          <w:sz w:val="24"/>
          <w:szCs w:val="24"/>
        </w:rPr>
        <w:t xml:space="preserve">Obveze prema dobavljačima za telefon, poštu i prijevoz       </w:t>
      </w:r>
      <w:r>
        <w:rPr>
          <w:color w:val="auto"/>
          <w:sz w:val="24"/>
          <w:szCs w:val="24"/>
        </w:rPr>
        <w:tab/>
      </w:r>
      <w:r>
        <w:rPr>
          <w:color w:val="auto"/>
          <w:sz w:val="24"/>
          <w:szCs w:val="24"/>
        </w:rPr>
        <w:t xml:space="preserve"> 4.980,64</w:t>
      </w:r>
    </w:p>
    <w:p w14:paraId="69EE7519">
      <w:pPr>
        <w:pStyle w:val="19"/>
        <w:numPr>
          <w:ilvl w:val="0"/>
          <w:numId w:val="4"/>
        </w:numPr>
        <w:rPr>
          <w:color w:val="auto"/>
          <w:sz w:val="24"/>
          <w:szCs w:val="24"/>
        </w:rPr>
      </w:pPr>
      <w:r>
        <w:rPr>
          <w:color w:val="auto"/>
          <w:sz w:val="24"/>
          <w:szCs w:val="24"/>
        </w:rPr>
        <w:t>Obveze prema dobavljačima za komunalne usluge</w:t>
      </w:r>
      <w:r>
        <w:rPr>
          <w:color w:val="auto"/>
          <w:sz w:val="24"/>
          <w:szCs w:val="24"/>
        </w:rPr>
        <w:tab/>
      </w:r>
      <w:r>
        <w:rPr>
          <w:color w:val="auto"/>
          <w:sz w:val="24"/>
          <w:szCs w:val="24"/>
        </w:rPr>
        <w:t xml:space="preserve">    </w:t>
      </w:r>
      <w:r>
        <w:rPr>
          <w:color w:val="auto"/>
          <w:sz w:val="24"/>
          <w:szCs w:val="24"/>
        </w:rPr>
        <w:tab/>
      </w:r>
      <w:r>
        <w:rPr>
          <w:color w:val="auto"/>
          <w:sz w:val="24"/>
          <w:szCs w:val="24"/>
        </w:rPr>
        <w:tab/>
      </w:r>
      <w:r>
        <w:rPr>
          <w:color w:val="auto"/>
          <w:sz w:val="24"/>
          <w:szCs w:val="24"/>
        </w:rPr>
        <w:t xml:space="preserve"> 45.772,37</w:t>
      </w:r>
    </w:p>
    <w:p w14:paraId="4519C694">
      <w:pPr>
        <w:pStyle w:val="19"/>
        <w:numPr>
          <w:ilvl w:val="0"/>
          <w:numId w:val="4"/>
        </w:numPr>
        <w:rPr>
          <w:color w:val="auto"/>
          <w:sz w:val="24"/>
          <w:szCs w:val="24"/>
        </w:rPr>
      </w:pPr>
      <w:r>
        <w:rPr>
          <w:color w:val="auto"/>
          <w:sz w:val="24"/>
          <w:szCs w:val="24"/>
        </w:rPr>
        <w:t>Obveze za usluge tekućeg  i inv. održavanja održavanja</w:t>
      </w:r>
      <w:r>
        <w:rPr>
          <w:color w:val="auto"/>
          <w:sz w:val="24"/>
          <w:szCs w:val="24"/>
        </w:rPr>
        <w:tab/>
      </w:r>
      <w:r>
        <w:rPr>
          <w:color w:val="auto"/>
          <w:sz w:val="24"/>
          <w:szCs w:val="24"/>
        </w:rPr>
        <w:tab/>
      </w:r>
      <w:r>
        <w:rPr>
          <w:color w:val="auto"/>
          <w:sz w:val="24"/>
          <w:szCs w:val="24"/>
        </w:rPr>
        <w:t xml:space="preserve">  27.</w:t>
      </w:r>
      <w:r>
        <w:rPr>
          <w:rFonts w:hint="default"/>
          <w:color w:val="auto"/>
          <w:sz w:val="24"/>
          <w:szCs w:val="24"/>
          <w:lang w:val="hr-HR"/>
        </w:rPr>
        <w:t>675</w:t>
      </w:r>
      <w:r>
        <w:rPr>
          <w:color w:val="auto"/>
          <w:sz w:val="24"/>
          <w:szCs w:val="24"/>
        </w:rPr>
        <w:t>,35</w:t>
      </w:r>
    </w:p>
    <w:p w14:paraId="57E7AEA2">
      <w:pPr>
        <w:pStyle w:val="19"/>
        <w:numPr>
          <w:ilvl w:val="0"/>
          <w:numId w:val="4"/>
        </w:numPr>
        <w:rPr>
          <w:color w:val="auto"/>
          <w:sz w:val="24"/>
          <w:szCs w:val="24"/>
        </w:rPr>
      </w:pPr>
      <w:r>
        <w:rPr>
          <w:color w:val="auto"/>
          <w:sz w:val="24"/>
          <w:szCs w:val="24"/>
        </w:rPr>
        <w:t xml:space="preserve">Obveze prema dobavljačima za zdravs. i vetr. usluge         </w:t>
      </w:r>
      <w:r>
        <w:rPr>
          <w:color w:val="auto"/>
          <w:sz w:val="24"/>
          <w:szCs w:val="24"/>
        </w:rPr>
        <w:tab/>
      </w:r>
      <w:r>
        <w:rPr>
          <w:color w:val="auto"/>
          <w:sz w:val="24"/>
          <w:szCs w:val="24"/>
        </w:rPr>
        <w:tab/>
      </w:r>
      <w:r>
        <w:rPr>
          <w:color w:val="auto"/>
          <w:sz w:val="24"/>
          <w:szCs w:val="24"/>
        </w:rPr>
        <w:t xml:space="preserve"> 1.706,10</w:t>
      </w:r>
    </w:p>
    <w:p w14:paraId="52CBD979">
      <w:pPr>
        <w:pStyle w:val="19"/>
        <w:numPr>
          <w:ilvl w:val="0"/>
          <w:numId w:val="4"/>
        </w:numPr>
        <w:rPr>
          <w:color w:val="auto"/>
          <w:sz w:val="24"/>
          <w:szCs w:val="24"/>
        </w:rPr>
      </w:pPr>
      <w:r>
        <w:rPr>
          <w:color w:val="auto"/>
          <w:sz w:val="24"/>
          <w:szCs w:val="24"/>
        </w:rPr>
        <w:t xml:space="preserve">Obveze prema dobavljačima za intelektualne usluge          </w:t>
      </w:r>
      <w:r>
        <w:rPr>
          <w:color w:val="auto"/>
          <w:sz w:val="24"/>
          <w:szCs w:val="24"/>
        </w:rPr>
        <w:tab/>
      </w:r>
      <w:r>
        <w:rPr>
          <w:color w:val="auto"/>
          <w:sz w:val="24"/>
          <w:szCs w:val="24"/>
        </w:rPr>
        <w:tab/>
      </w:r>
      <w:r>
        <w:rPr>
          <w:color w:val="auto"/>
          <w:sz w:val="24"/>
          <w:szCs w:val="24"/>
        </w:rPr>
        <w:t xml:space="preserve"> 13.651,97</w:t>
      </w:r>
    </w:p>
    <w:p w14:paraId="4924331F">
      <w:pPr>
        <w:pStyle w:val="19"/>
        <w:numPr>
          <w:ilvl w:val="0"/>
          <w:numId w:val="4"/>
        </w:numPr>
        <w:rPr>
          <w:color w:val="auto"/>
          <w:sz w:val="24"/>
          <w:szCs w:val="24"/>
        </w:rPr>
      </w:pPr>
      <w:r>
        <w:rPr>
          <w:color w:val="auto"/>
          <w:sz w:val="24"/>
          <w:szCs w:val="24"/>
        </w:rPr>
        <w:t>Obveze za računalne usluge</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 xml:space="preserve">    </w:t>
      </w:r>
      <w:r>
        <w:rPr>
          <w:rFonts w:hint="default"/>
          <w:color w:val="auto"/>
          <w:sz w:val="24"/>
          <w:szCs w:val="24"/>
          <w:lang w:val="hr-HR"/>
        </w:rPr>
        <w:tab/>
        <w:t xml:space="preserve">             </w:t>
      </w:r>
      <w:r>
        <w:rPr>
          <w:color w:val="auto"/>
          <w:sz w:val="24"/>
          <w:szCs w:val="24"/>
        </w:rPr>
        <w:t xml:space="preserve"> 3.734,35</w:t>
      </w:r>
    </w:p>
    <w:p w14:paraId="21D245B2">
      <w:pPr>
        <w:pStyle w:val="19"/>
        <w:numPr>
          <w:ilvl w:val="0"/>
          <w:numId w:val="4"/>
        </w:numPr>
        <w:rPr>
          <w:color w:val="auto"/>
          <w:sz w:val="24"/>
          <w:szCs w:val="24"/>
        </w:rPr>
      </w:pPr>
      <w:r>
        <w:rPr>
          <w:color w:val="auto"/>
          <w:sz w:val="24"/>
          <w:szCs w:val="24"/>
        </w:rPr>
        <w:t>Obveze za ostale usluge</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rFonts w:hint="default"/>
          <w:color w:val="auto"/>
          <w:sz w:val="24"/>
          <w:szCs w:val="24"/>
          <w:lang w:val="hr-HR"/>
        </w:rPr>
        <w:t xml:space="preserve"> </w:t>
      </w:r>
      <w:r>
        <w:rPr>
          <w:color w:val="auto"/>
          <w:sz w:val="24"/>
          <w:szCs w:val="24"/>
        </w:rPr>
        <w:t>129,17</w:t>
      </w:r>
    </w:p>
    <w:p w14:paraId="76978B76">
      <w:pPr>
        <w:pStyle w:val="19"/>
        <w:numPr>
          <w:ilvl w:val="0"/>
          <w:numId w:val="4"/>
        </w:numPr>
        <w:rPr>
          <w:sz w:val="24"/>
          <w:szCs w:val="24"/>
        </w:rPr>
      </w:pPr>
      <w:r>
        <w:rPr>
          <w:sz w:val="24"/>
          <w:szCs w:val="24"/>
        </w:rPr>
        <w:t xml:space="preserve">Naknade troškova zaposlenima (prijevoz na posao i sa posla, </w:t>
      </w:r>
    </w:p>
    <w:p w14:paraId="68717B26">
      <w:pPr>
        <w:pStyle w:val="19"/>
        <w:rPr>
          <w:color w:val="70AD47" w:themeColor="accent6"/>
          <w:sz w:val="24"/>
          <w:szCs w:val="24"/>
          <w14:textFill>
            <w14:solidFill>
              <w14:schemeClr w14:val="accent6"/>
            </w14:solidFill>
          </w14:textFill>
        </w:rPr>
      </w:pPr>
      <w:r>
        <w:rPr>
          <w:sz w:val="24"/>
          <w:szCs w:val="24"/>
        </w:rPr>
        <w:t>topli obrok, sl.putovanja, stručno usavršavanje)</w:t>
      </w:r>
      <w:r>
        <w:rPr>
          <w:sz w:val="24"/>
          <w:szCs w:val="24"/>
        </w:rPr>
        <w:tab/>
      </w:r>
      <w:r>
        <w:rPr>
          <w:sz w:val="24"/>
          <w:szCs w:val="24"/>
        </w:rPr>
        <w:tab/>
      </w:r>
      <w:r>
        <w:rPr>
          <w:sz w:val="24"/>
          <w:szCs w:val="24"/>
        </w:rPr>
        <w:tab/>
      </w:r>
      <w:r>
        <w:rPr>
          <w:color w:val="70AD47" w:themeColor="accent6"/>
          <w:sz w:val="24"/>
          <w:szCs w:val="24"/>
          <w14:textFill>
            <w14:solidFill>
              <w14:schemeClr w14:val="accent6"/>
            </w14:solidFill>
          </w14:textFill>
        </w:rPr>
        <w:t xml:space="preserve"> </w:t>
      </w:r>
      <w:r>
        <w:rPr>
          <w:color w:val="auto"/>
          <w:sz w:val="24"/>
          <w:szCs w:val="24"/>
        </w:rPr>
        <w:t>1.709,15</w:t>
      </w:r>
    </w:p>
    <w:p w14:paraId="544574CB">
      <w:pPr>
        <w:pStyle w:val="19"/>
        <w:ind w:left="0" w:leftChars="0" w:firstLine="0" w:firstLineChars="0"/>
        <w:rPr>
          <w:rFonts w:hint="default"/>
          <w:color w:val="auto"/>
          <w:sz w:val="24"/>
          <w:szCs w:val="24"/>
          <w:lang w:val="hr-HR"/>
        </w:rPr>
      </w:pPr>
      <w:r>
        <w:rPr>
          <w:rFonts w:hint="default"/>
          <w:color w:val="70AD47" w:themeColor="accent6"/>
          <w:sz w:val="24"/>
          <w:szCs w:val="24"/>
          <w:lang w:val="hr-HR"/>
          <w14:textFill>
            <w14:solidFill>
              <w14:schemeClr w14:val="accent6"/>
            </w14:solidFill>
          </w14:textFill>
        </w:rPr>
        <w:t xml:space="preserve">       </w:t>
      </w:r>
      <w:r>
        <w:rPr>
          <w:rFonts w:hint="default"/>
          <w:color w:val="auto"/>
          <w:sz w:val="24"/>
          <w:szCs w:val="24"/>
          <w:lang w:val="hr-HR"/>
        </w:rPr>
        <w:t xml:space="preserve">- </w:t>
      </w:r>
      <w:r>
        <w:rPr>
          <w:rFonts w:hint="default"/>
          <w:color w:val="auto"/>
          <w:sz w:val="24"/>
          <w:szCs w:val="24"/>
          <w:lang w:val="hr-HR"/>
        </w:rPr>
        <w:tab/>
      </w:r>
      <w:r>
        <w:rPr>
          <w:rFonts w:hint="default"/>
          <w:color w:val="auto"/>
          <w:sz w:val="24"/>
          <w:szCs w:val="24"/>
          <w:lang w:val="hr-HR"/>
        </w:rPr>
        <w:t>ostali nespomenuti rahodi poslovanja</w:t>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 xml:space="preserve"> 9.376,60</w:t>
      </w:r>
    </w:p>
    <w:p w14:paraId="0259C2AD">
      <w:pPr>
        <w:pStyle w:val="19"/>
        <w:ind w:left="0" w:leftChars="0" w:firstLine="0" w:firstLineChars="0"/>
        <w:rPr>
          <w:rFonts w:hint="default"/>
          <w:color w:val="70AD47" w:themeColor="accent6"/>
          <w:sz w:val="24"/>
          <w:szCs w:val="24"/>
          <w:lang w:val="hr-HR"/>
          <w14:textFill>
            <w14:solidFill>
              <w14:schemeClr w14:val="accent6"/>
            </w14:solidFill>
          </w14:textFill>
        </w:rPr>
      </w:pPr>
      <w:r>
        <w:rPr>
          <w:rFonts w:hint="default"/>
          <w:color w:val="auto"/>
          <w:sz w:val="24"/>
          <w:szCs w:val="24"/>
          <w:lang w:val="hr-HR"/>
        </w:rPr>
        <w:t xml:space="preserve">       -</w:t>
      </w:r>
      <w:r>
        <w:rPr>
          <w:rFonts w:hint="default"/>
          <w:color w:val="auto"/>
          <w:sz w:val="24"/>
          <w:szCs w:val="24"/>
          <w:lang w:val="hr-HR"/>
        </w:rPr>
        <w:tab/>
      </w:r>
      <w:r>
        <w:rPr>
          <w:rFonts w:hint="default"/>
          <w:color w:val="auto"/>
          <w:sz w:val="24"/>
          <w:szCs w:val="24"/>
          <w:lang w:val="hr-HR"/>
        </w:rPr>
        <w:t xml:space="preserve">obveze za zaposlene </w:t>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ab/>
      </w:r>
      <w:r>
        <w:rPr>
          <w:rFonts w:hint="default"/>
          <w:color w:val="auto"/>
          <w:sz w:val="24"/>
          <w:szCs w:val="24"/>
          <w:lang w:val="hr-HR"/>
        </w:rPr>
        <w:t xml:space="preserve">             26.957,26</w:t>
      </w:r>
      <w:r>
        <w:rPr>
          <w:rFonts w:hint="default"/>
          <w:color w:val="70AD47" w:themeColor="accent6"/>
          <w:sz w:val="24"/>
          <w:szCs w:val="24"/>
          <w:lang w:val="hr-HR"/>
          <w14:textFill>
            <w14:solidFill>
              <w14:schemeClr w14:val="accent6"/>
            </w14:solidFill>
          </w14:textFill>
        </w:rPr>
        <w:tab/>
      </w:r>
    </w:p>
    <w:p w14:paraId="65875613">
      <w:pPr>
        <w:pStyle w:val="19"/>
        <w:numPr>
          <w:ilvl w:val="0"/>
          <w:numId w:val="4"/>
        </w:numPr>
        <w:rPr>
          <w:sz w:val="24"/>
          <w:szCs w:val="24"/>
        </w:rPr>
      </w:pPr>
      <w:r>
        <w:rPr>
          <w:sz w:val="24"/>
          <w:szCs w:val="24"/>
        </w:rPr>
        <w:t>Obveze za naknade građanima i kućanstvima</w:t>
      </w:r>
      <w:r>
        <w:rPr>
          <w:sz w:val="24"/>
          <w:szCs w:val="24"/>
        </w:rPr>
        <w:tab/>
      </w:r>
      <w:r>
        <w:rPr>
          <w:sz w:val="24"/>
          <w:szCs w:val="24"/>
        </w:rPr>
        <w:tab/>
      </w:r>
      <w:r>
        <w:rPr>
          <w:sz w:val="24"/>
          <w:szCs w:val="24"/>
        </w:rPr>
        <w:t xml:space="preserve">   </w:t>
      </w:r>
      <w:r>
        <w:rPr>
          <w:sz w:val="24"/>
          <w:szCs w:val="24"/>
        </w:rPr>
        <w:tab/>
      </w:r>
      <w:r>
        <w:rPr>
          <w:color w:val="auto"/>
          <w:sz w:val="24"/>
          <w:szCs w:val="24"/>
        </w:rPr>
        <w:t xml:space="preserve"> 3.123,12</w:t>
      </w:r>
    </w:p>
    <w:p w14:paraId="0622DB72">
      <w:pPr>
        <w:pStyle w:val="19"/>
        <w:numPr>
          <w:ilvl w:val="0"/>
          <w:numId w:val="4"/>
        </w:numPr>
        <w:rPr>
          <w:color w:val="auto"/>
          <w:sz w:val="24"/>
          <w:szCs w:val="24"/>
        </w:rPr>
      </w:pPr>
      <w:r>
        <w:rPr>
          <w:sz w:val="24"/>
          <w:szCs w:val="24"/>
        </w:rPr>
        <w:t xml:space="preserve">Obveze za financijske rashode </w:t>
      </w:r>
      <w:r>
        <w:rPr>
          <w:sz w:val="24"/>
          <w:szCs w:val="24"/>
        </w:rPr>
        <w:tab/>
      </w:r>
      <w:r>
        <w:rPr>
          <w:sz w:val="24"/>
          <w:szCs w:val="24"/>
        </w:rPr>
        <w:tab/>
      </w:r>
      <w:r>
        <w:rPr>
          <w:sz w:val="24"/>
          <w:szCs w:val="24"/>
        </w:rPr>
        <w:tab/>
      </w:r>
      <w:r>
        <w:rPr>
          <w:sz w:val="24"/>
          <w:szCs w:val="24"/>
        </w:rPr>
        <w:tab/>
      </w:r>
      <w:r>
        <w:rPr>
          <w:sz w:val="24"/>
          <w:szCs w:val="24"/>
        </w:rPr>
        <w:tab/>
      </w:r>
      <w:r>
        <w:rPr>
          <w:color w:val="auto"/>
          <w:sz w:val="24"/>
          <w:szCs w:val="24"/>
        </w:rPr>
        <w:t xml:space="preserve"> 775,71</w:t>
      </w:r>
    </w:p>
    <w:p w14:paraId="4DEA7CD9">
      <w:pPr>
        <w:pStyle w:val="19"/>
        <w:numPr>
          <w:ilvl w:val="0"/>
          <w:numId w:val="4"/>
        </w:numPr>
        <w:rPr>
          <w:sz w:val="24"/>
          <w:szCs w:val="24"/>
        </w:rPr>
      </w:pPr>
      <w:r>
        <w:rPr>
          <w:sz w:val="24"/>
          <w:szCs w:val="24"/>
        </w:rPr>
        <w:t xml:space="preserve">Obveze za subvencije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auto"/>
          <w:sz w:val="24"/>
          <w:szCs w:val="24"/>
        </w:rPr>
        <w:t>3.458,34</w:t>
      </w:r>
    </w:p>
    <w:p w14:paraId="46C56DF2">
      <w:pPr>
        <w:pStyle w:val="19"/>
        <w:numPr>
          <w:ilvl w:val="0"/>
          <w:numId w:val="4"/>
        </w:numPr>
        <w:rPr>
          <w:color w:val="auto"/>
          <w:sz w:val="24"/>
          <w:szCs w:val="24"/>
        </w:rPr>
      </w:pPr>
      <w:r>
        <w:rPr>
          <w:sz w:val="24"/>
          <w:szCs w:val="24"/>
        </w:rPr>
        <w:t>Obveze za naknade štete i kapit</w:t>
      </w:r>
      <w:r>
        <w:rPr>
          <w:rFonts w:hint="default"/>
          <w:sz w:val="24"/>
          <w:szCs w:val="24"/>
          <w:lang w:val="hr-HR"/>
        </w:rPr>
        <w:t>a</w:t>
      </w:r>
      <w:r>
        <w:rPr>
          <w:sz w:val="24"/>
          <w:szCs w:val="24"/>
        </w:rPr>
        <w:t>lne pomoći</w:t>
      </w:r>
      <w:r>
        <w:rPr>
          <w:sz w:val="24"/>
          <w:szCs w:val="24"/>
        </w:rPr>
        <w:tab/>
      </w:r>
      <w:r>
        <w:rPr>
          <w:sz w:val="24"/>
          <w:szCs w:val="24"/>
        </w:rPr>
        <w:tab/>
      </w:r>
      <w:r>
        <w:rPr>
          <w:sz w:val="24"/>
          <w:szCs w:val="24"/>
        </w:rPr>
        <w:tab/>
      </w:r>
      <w:r>
        <w:rPr>
          <w:sz w:val="24"/>
          <w:szCs w:val="24"/>
        </w:rPr>
        <w:tab/>
      </w:r>
      <w:r>
        <w:rPr>
          <w:color w:val="auto"/>
          <w:sz w:val="24"/>
          <w:szCs w:val="24"/>
        </w:rPr>
        <w:t>55.615,08</w:t>
      </w:r>
    </w:p>
    <w:p w14:paraId="393A0485">
      <w:pPr>
        <w:pStyle w:val="19"/>
        <w:numPr>
          <w:ilvl w:val="0"/>
          <w:numId w:val="4"/>
        </w:numPr>
        <w:rPr>
          <w:color w:val="auto"/>
          <w:sz w:val="24"/>
          <w:szCs w:val="24"/>
        </w:rPr>
      </w:pPr>
      <w:r>
        <w:rPr>
          <w:color w:val="auto"/>
          <w:sz w:val="24"/>
          <w:szCs w:val="24"/>
        </w:rPr>
        <w:t xml:space="preserve">Ostale tekuće obveze </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rFonts w:hint="default"/>
          <w:color w:val="auto"/>
          <w:sz w:val="24"/>
          <w:szCs w:val="24"/>
          <w:lang w:val="hr-HR"/>
        </w:rPr>
        <w:t xml:space="preserve">             </w:t>
      </w:r>
      <w:r>
        <w:rPr>
          <w:color w:val="auto"/>
          <w:sz w:val="24"/>
          <w:szCs w:val="24"/>
        </w:rPr>
        <w:t>9.741,69</w:t>
      </w:r>
    </w:p>
    <w:p w14:paraId="6BECA505">
      <w:pPr>
        <w:pStyle w:val="19"/>
        <w:numPr>
          <w:ilvl w:val="0"/>
          <w:numId w:val="4"/>
        </w:numPr>
        <w:rPr>
          <w:color w:val="auto"/>
          <w:sz w:val="24"/>
          <w:szCs w:val="24"/>
        </w:rPr>
      </w:pPr>
      <w:r>
        <w:rPr>
          <w:sz w:val="24"/>
          <w:szCs w:val="24"/>
        </w:rPr>
        <w:t>Obveze za nabavu proizvedene dug.imovine</w:t>
      </w:r>
      <w:r>
        <w:rPr>
          <w:sz w:val="24"/>
          <w:szCs w:val="24"/>
        </w:rPr>
        <w:tab/>
      </w:r>
      <w:r>
        <w:rPr>
          <w:sz w:val="24"/>
          <w:szCs w:val="24"/>
        </w:rPr>
        <w:tab/>
      </w:r>
      <w:r>
        <w:rPr>
          <w:sz w:val="24"/>
          <w:szCs w:val="24"/>
        </w:rPr>
        <w:tab/>
      </w:r>
      <w:r>
        <w:rPr>
          <w:color w:val="auto"/>
          <w:sz w:val="24"/>
          <w:szCs w:val="24"/>
        </w:rPr>
        <w:t>270.427,38</w:t>
      </w:r>
    </w:p>
    <w:p w14:paraId="564B5B72">
      <w:pPr>
        <w:pStyle w:val="19"/>
        <w:numPr>
          <w:ilvl w:val="0"/>
          <w:numId w:val="4"/>
        </w:numPr>
        <w:rPr>
          <w:color w:val="auto"/>
          <w:sz w:val="24"/>
          <w:szCs w:val="24"/>
        </w:rPr>
      </w:pPr>
      <w:r>
        <w:rPr>
          <w:color w:val="auto"/>
          <w:sz w:val="24"/>
          <w:szCs w:val="24"/>
        </w:rPr>
        <w:t>Obveze za kredite i zajmove (ESIF kredit)</w:t>
      </w:r>
      <w:r>
        <w:rPr>
          <w:color w:val="auto"/>
          <w:sz w:val="24"/>
          <w:szCs w:val="24"/>
        </w:rPr>
        <w:tab/>
      </w:r>
      <w:r>
        <w:rPr>
          <w:color w:val="auto"/>
          <w:sz w:val="24"/>
          <w:szCs w:val="24"/>
        </w:rPr>
        <w:t xml:space="preserve"> </w:t>
      </w:r>
      <w:r>
        <w:rPr>
          <w:color w:val="auto"/>
          <w:sz w:val="24"/>
          <w:szCs w:val="24"/>
        </w:rPr>
        <w:tab/>
      </w:r>
      <w:r>
        <w:rPr>
          <w:color w:val="auto"/>
          <w:sz w:val="24"/>
          <w:szCs w:val="24"/>
        </w:rPr>
        <w:tab/>
      </w:r>
      <w:r>
        <w:rPr>
          <w:color w:val="auto"/>
          <w:sz w:val="24"/>
          <w:szCs w:val="24"/>
        </w:rPr>
        <w:tab/>
      </w:r>
      <w:r>
        <w:rPr>
          <w:color w:val="auto"/>
          <w:sz w:val="24"/>
          <w:szCs w:val="24"/>
        </w:rPr>
        <w:t>127.718,40</w:t>
      </w:r>
    </w:p>
    <w:p w14:paraId="38A1EE10">
      <w:pPr>
        <w:pStyle w:val="19"/>
        <w:numPr>
          <w:ilvl w:val="0"/>
          <w:numId w:val="4"/>
        </w:numPr>
        <w:rPr>
          <w:sz w:val="24"/>
          <w:szCs w:val="24"/>
        </w:rPr>
      </w:pPr>
      <w:r>
        <w:rPr>
          <w:b/>
          <w:sz w:val="24"/>
          <w:szCs w:val="24"/>
        </w:rPr>
        <w:t>UKUPNO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rFonts w:hint="default"/>
          <w:b/>
          <w:sz w:val="24"/>
          <w:szCs w:val="24"/>
          <w:lang w:val="hr-HR"/>
        </w:rPr>
        <w:tab/>
        <w:t>620.986,41</w:t>
      </w:r>
    </w:p>
    <w:p w14:paraId="61C45F29">
      <w:pPr>
        <w:spacing w:after="160" w:line="259" w:lineRule="auto"/>
        <w:contextualSpacing/>
        <w:jc w:val="both"/>
        <w:rPr>
          <w:rFonts w:eastAsiaTheme="minorHAnsi"/>
          <w:sz w:val="22"/>
          <w:szCs w:val="22"/>
          <w:u w:val="single"/>
          <w:lang w:eastAsia="en-US"/>
        </w:rPr>
      </w:pPr>
    </w:p>
    <w:p w14:paraId="390336F5">
      <w:pPr>
        <w:ind w:left="600"/>
        <w:jc w:val="both"/>
        <w:rPr>
          <w:sz w:val="24"/>
          <w:szCs w:val="24"/>
        </w:rPr>
      </w:pPr>
      <w:r>
        <w:rPr>
          <w:b/>
          <w:bCs/>
          <w:sz w:val="24"/>
          <w:szCs w:val="24"/>
        </w:rPr>
        <w:t>V006</w:t>
      </w:r>
      <w:r>
        <w:rPr>
          <w:sz w:val="24"/>
          <w:szCs w:val="24"/>
        </w:rPr>
        <w:t xml:space="preserve"> – Stanje na kraju izvještajnog razdoblja iznosi 620.986,41 eura , te se odnosi na: </w:t>
      </w:r>
    </w:p>
    <w:p w14:paraId="2C55D9FA">
      <w:pPr>
        <w:pStyle w:val="19"/>
        <w:numPr>
          <w:numId w:val="0"/>
        </w:numPr>
        <w:ind w:left="600" w:leftChars="0"/>
        <w:contextualSpacing/>
        <w:jc w:val="both"/>
        <w:rPr>
          <w:sz w:val="24"/>
          <w:szCs w:val="24"/>
        </w:rPr>
      </w:pPr>
      <w:r>
        <w:rPr>
          <w:rFonts w:hint="default"/>
          <w:sz w:val="24"/>
          <w:szCs w:val="24"/>
          <w:lang w:val="hr-HR"/>
        </w:rPr>
        <w:t>-</w:t>
      </w:r>
      <w:r>
        <w:rPr>
          <w:sz w:val="24"/>
          <w:szCs w:val="24"/>
        </w:rPr>
        <w:t xml:space="preserve">stanje dospjelih obveza na kraju izvještajnog razdoblja ( </w:t>
      </w:r>
      <w:r>
        <w:rPr>
          <w:b/>
          <w:sz w:val="24"/>
          <w:szCs w:val="24"/>
        </w:rPr>
        <w:t>V007</w:t>
      </w:r>
      <w:r>
        <w:rPr>
          <w:sz w:val="24"/>
          <w:szCs w:val="24"/>
        </w:rPr>
        <w:t xml:space="preserve"> 194.486,96 eura) i na </w:t>
      </w:r>
    </w:p>
    <w:p w14:paraId="5D89796F">
      <w:pPr>
        <w:ind w:firstLine="600" w:firstLineChars="250"/>
        <w:jc w:val="both"/>
        <w:rPr>
          <w:sz w:val="24"/>
          <w:szCs w:val="24"/>
        </w:rPr>
      </w:pPr>
      <w:r>
        <w:rPr>
          <w:sz w:val="24"/>
          <w:szCs w:val="24"/>
        </w:rPr>
        <w:t>-stanje nedospjelih obveza na kraju izvještajnog razdoblja (</w:t>
      </w:r>
      <w:r>
        <w:rPr>
          <w:b/>
          <w:sz w:val="24"/>
          <w:szCs w:val="24"/>
        </w:rPr>
        <w:t>V009</w:t>
      </w:r>
      <w:r>
        <w:rPr>
          <w:sz w:val="24"/>
          <w:szCs w:val="24"/>
        </w:rPr>
        <w:t xml:space="preserve"> 426.499,45 eura)</w:t>
      </w:r>
    </w:p>
    <w:p w14:paraId="70D6487B">
      <w:pPr>
        <w:ind w:firstLine="600" w:firstLineChars="250"/>
        <w:jc w:val="both"/>
        <w:rPr>
          <w:sz w:val="24"/>
          <w:szCs w:val="24"/>
        </w:rPr>
      </w:pPr>
    </w:p>
    <w:p w14:paraId="73AD863C">
      <w:pPr>
        <w:jc w:val="both"/>
        <w:rPr>
          <w:rFonts w:hint="default" w:asciiTheme="minorHAnsi" w:hAnsiTheme="minorHAnsi" w:eastAsiaTheme="minorHAnsi" w:cstheme="minorBidi"/>
          <w:b/>
          <w:sz w:val="10"/>
          <w:szCs w:val="10"/>
          <w:lang w:val="hr-HR" w:eastAsia="en-US"/>
        </w:rPr>
      </w:pPr>
      <w:r>
        <w:rPr>
          <w:sz w:val="24"/>
          <w:szCs w:val="24"/>
        </w:rPr>
        <w:t xml:space="preserve">   </w:t>
      </w:r>
    </w:p>
    <w:p w14:paraId="127A957A">
      <w:pPr>
        <w:spacing w:after="160" w:line="259" w:lineRule="auto"/>
        <w:contextualSpacing/>
        <w:jc w:val="both"/>
        <w:rPr>
          <w:rFonts w:eastAsiaTheme="minorHAnsi"/>
          <w:sz w:val="22"/>
          <w:szCs w:val="22"/>
          <w:u w:val="single"/>
          <w:lang w:eastAsia="en-US"/>
        </w:rPr>
      </w:pPr>
    </w:p>
    <w:p w14:paraId="0E6D72E7">
      <w:pPr>
        <w:jc w:val="both"/>
        <w:rPr>
          <w:rFonts w:eastAsiaTheme="minorHAnsi"/>
          <w:sz w:val="22"/>
          <w:szCs w:val="22"/>
          <w:lang w:eastAsia="en-US"/>
        </w:rPr>
      </w:pPr>
    </w:p>
    <w:p w14:paraId="09C68036">
      <w:pPr>
        <w:jc w:val="both"/>
        <w:rPr>
          <w:rFonts w:eastAsiaTheme="minorHAnsi"/>
          <w:sz w:val="22"/>
          <w:szCs w:val="22"/>
          <w:lang w:eastAsia="en-US"/>
        </w:rPr>
      </w:pPr>
    </w:p>
    <w:p w14:paraId="2B3B5C26">
      <w:pPr>
        <w:jc w:val="both"/>
        <w:rPr>
          <w:rFonts w:eastAsiaTheme="minorHAnsi"/>
          <w:sz w:val="22"/>
          <w:szCs w:val="22"/>
          <w:lang w:eastAsia="en-US"/>
        </w:rPr>
      </w:pPr>
    </w:p>
    <w:p w14:paraId="2FF1593C">
      <w:pPr>
        <w:jc w:val="both"/>
        <w:rPr>
          <w:rFonts w:eastAsiaTheme="minorHAnsi"/>
          <w:sz w:val="22"/>
          <w:szCs w:val="22"/>
          <w:lang w:eastAsia="en-US"/>
        </w:rPr>
      </w:pPr>
    </w:p>
    <w:p w14:paraId="0720C874">
      <w:pPr>
        <w:jc w:val="both"/>
        <w:rPr>
          <w:b/>
          <w:bCs/>
          <w:sz w:val="24"/>
          <w:szCs w:val="24"/>
        </w:rPr>
      </w:pPr>
    </w:p>
    <w:p w14:paraId="0ED16B65">
      <w:pPr>
        <w:jc w:val="center"/>
        <w:rPr>
          <w:b/>
          <w:bCs/>
          <w:sz w:val="24"/>
          <w:szCs w:val="24"/>
          <w:u w:val="single"/>
        </w:rPr>
      </w:pPr>
      <w:r>
        <w:rPr>
          <w:b/>
          <w:bCs/>
          <w:sz w:val="24"/>
          <w:szCs w:val="24"/>
          <w:u w:val="single"/>
        </w:rPr>
        <w:t>Bilješke uz P-VRIO</w:t>
      </w:r>
    </w:p>
    <w:p w14:paraId="2F3DE1E9">
      <w:pPr>
        <w:rPr>
          <w:u w:val="single"/>
        </w:rPr>
      </w:pPr>
    </w:p>
    <w:p w14:paraId="4D13E0B0">
      <w:pPr>
        <w:jc w:val="both"/>
        <w:rPr>
          <w:u w:val="single"/>
        </w:rPr>
      </w:pPr>
      <w:r>
        <w:rPr>
          <w:u w:val="single"/>
        </w:rPr>
        <w:t xml:space="preserve">                  </w:t>
      </w:r>
    </w:p>
    <w:p w14:paraId="411FB5D0">
      <w:pPr>
        <w:spacing w:line="276" w:lineRule="auto"/>
        <w:ind w:firstLine="708"/>
        <w:jc w:val="both"/>
        <w:rPr>
          <w:sz w:val="24"/>
          <w:szCs w:val="24"/>
        </w:rPr>
      </w:pPr>
      <w:r>
        <w:rPr>
          <w:sz w:val="24"/>
          <w:szCs w:val="24"/>
        </w:rPr>
        <w:t>Tijekom 2024. godine Općina Skrad je izdala 5 rješenja za komunalni doprinos.</w:t>
      </w:r>
    </w:p>
    <w:p w14:paraId="26654F73">
      <w:pPr>
        <w:spacing w:line="276" w:lineRule="auto"/>
        <w:ind w:firstLine="708"/>
        <w:jc w:val="both"/>
        <w:rPr>
          <w:b/>
          <w:bCs/>
          <w:sz w:val="24"/>
          <w:szCs w:val="24"/>
        </w:rPr>
      </w:pPr>
      <w:r>
        <w:rPr>
          <w:sz w:val="24"/>
          <w:szCs w:val="24"/>
        </w:rPr>
        <w:t xml:space="preserve">Prilikom evidentiranja potraživanja </w:t>
      </w:r>
      <w:r>
        <w:rPr>
          <w:rFonts w:hint="default"/>
          <w:sz w:val="24"/>
          <w:szCs w:val="24"/>
          <w:lang w:val="hr-HR"/>
        </w:rPr>
        <w:t>za</w:t>
      </w:r>
      <w:r>
        <w:rPr>
          <w:sz w:val="24"/>
          <w:szCs w:val="24"/>
        </w:rPr>
        <w:t xml:space="preserve"> komunaln</w:t>
      </w:r>
      <w:r>
        <w:rPr>
          <w:rFonts w:hint="default"/>
          <w:sz w:val="24"/>
          <w:szCs w:val="24"/>
          <w:lang w:val="hr-HR"/>
        </w:rPr>
        <w:t>i</w:t>
      </w:r>
      <w:r>
        <w:rPr>
          <w:sz w:val="24"/>
          <w:szCs w:val="24"/>
        </w:rPr>
        <w:t xml:space="preserve"> doprinos, sukladno rješenjima, iznos oslobođenja od plaćanja komunalnog doprinosa evidentiran je preko 91512 Promjene u obujmu imovine. Navedeno je uneseno u obrazac P</w:t>
      </w:r>
      <w:r>
        <w:rPr>
          <w:rFonts w:hint="default"/>
          <w:sz w:val="24"/>
          <w:szCs w:val="24"/>
          <w:lang w:val="hr-HR"/>
        </w:rPr>
        <w:t>-</w:t>
      </w:r>
      <w:r>
        <w:rPr>
          <w:sz w:val="24"/>
          <w:szCs w:val="24"/>
        </w:rPr>
        <w:t xml:space="preserve">VRIO za 2024. godinu kao smanjenje obujma imovine u ukupnom iznosu od </w:t>
      </w:r>
      <w:r>
        <w:rPr>
          <w:b/>
          <w:bCs/>
          <w:sz w:val="24"/>
          <w:szCs w:val="24"/>
        </w:rPr>
        <w:t>11.436,10.</w:t>
      </w:r>
    </w:p>
    <w:p w14:paraId="61053F00">
      <w:pPr>
        <w:spacing w:after="160" w:line="259" w:lineRule="auto"/>
        <w:jc w:val="both"/>
        <w:rPr>
          <w:sz w:val="24"/>
          <w:szCs w:val="24"/>
        </w:rPr>
      </w:pPr>
    </w:p>
    <w:tbl>
      <w:tblPr>
        <w:tblStyle w:val="6"/>
        <w:tblW w:w="9454" w:type="dxa"/>
        <w:tblInd w:w="0" w:type="dxa"/>
        <w:tblLayout w:type="autofit"/>
        <w:tblCellMar>
          <w:top w:w="0" w:type="dxa"/>
          <w:left w:w="108" w:type="dxa"/>
          <w:bottom w:w="0" w:type="dxa"/>
          <w:right w:w="108" w:type="dxa"/>
        </w:tblCellMar>
      </w:tblPr>
      <w:tblGrid>
        <w:gridCol w:w="1085"/>
        <w:gridCol w:w="4945"/>
        <w:gridCol w:w="1038"/>
        <w:gridCol w:w="1193"/>
        <w:gridCol w:w="1193"/>
      </w:tblGrid>
      <w:tr w14:paraId="6A08E61A">
        <w:tblPrEx>
          <w:tblCellMar>
            <w:top w:w="0" w:type="dxa"/>
            <w:left w:w="108" w:type="dxa"/>
            <w:bottom w:w="0" w:type="dxa"/>
            <w:right w:w="108" w:type="dxa"/>
          </w:tblCellMar>
        </w:tblPrEx>
        <w:trPr>
          <w:trHeight w:val="673" w:hRule="atLeast"/>
        </w:trPr>
        <w:tc>
          <w:tcPr>
            <w:tcW w:w="1085" w:type="dxa"/>
            <w:tcBorders>
              <w:top w:val="single" w:color="C0C0C0" w:sz="4" w:space="0"/>
              <w:left w:val="single" w:color="000000" w:sz="4" w:space="0"/>
              <w:bottom w:val="single" w:color="C0C0C0" w:sz="4" w:space="0"/>
              <w:right w:val="single" w:color="000080" w:sz="4" w:space="0"/>
            </w:tcBorders>
            <w:shd w:val="clear" w:color="auto" w:fill="auto"/>
            <w:vAlign w:val="center"/>
          </w:tcPr>
          <w:p w14:paraId="27856C55">
            <w:pPr>
              <w:rPr>
                <w:rFonts w:ascii="Arial" w:hAnsi="Arial" w:cs="Arial"/>
                <w:sz w:val="18"/>
                <w:szCs w:val="18"/>
              </w:rPr>
            </w:pPr>
          </w:p>
        </w:tc>
        <w:tc>
          <w:tcPr>
            <w:tcW w:w="4945" w:type="dxa"/>
            <w:tcBorders>
              <w:top w:val="single" w:color="C0C0C0" w:sz="4" w:space="0"/>
              <w:left w:val="nil"/>
              <w:bottom w:val="single" w:color="C0C0C0" w:sz="4" w:space="0"/>
              <w:right w:val="single" w:color="000080" w:sz="4" w:space="0"/>
            </w:tcBorders>
            <w:shd w:val="clear" w:color="auto" w:fill="auto"/>
            <w:vAlign w:val="center"/>
          </w:tcPr>
          <w:p w14:paraId="21A992D1">
            <w:pPr>
              <w:rPr>
                <w:rFonts w:ascii="Arial" w:hAnsi="Arial" w:cs="Arial"/>
                <w:sz w:val="18"/>
                <w:szCs w:val="18"/>
              </w:rPr>
            </w:pPr>
            <w:r>
              <w:rPr>
                <w:rFonts w:ascii="Arial" w:hAnsi="Arial" w:cs="Arial"/>
                <w:sz w:val="18"/>
                <w:szCs w:val="18"/>
              </w:rPr>
              <w:t>Potraživanja za prihode poslovanja</w:t>
            </w:r>
          </w:p>
        </w:tc>
        <w:tc>
          <w:tcPr>
            <w:tcW w:w="1038" w:type="dxa"/>
            <w:tcBorders>
              <w:top w:val="single" w:color="C0C0C0" w:sz="4" w:space="0"/>
              <w:left w:val="nil"/>
              <w:bottom w:val="single" w:color="C0C0C0" w:sz="4" w:space="0"/>
              <w:right w:val="single" w:color="000080" w:sz="4" w:space="0"/>
            </w:tcBorders>
            <w:shd w:val="clear" w:color="auto" w:fill="auto"/>
          </w:tcPr>
          <w:p w14:paraId="10CCE825">
            <w:pPr>
              <w:rPr>
                <w:rFonts w:ascii="Arial" w:hAnsi="Arial" w:cs="Arial"/>
                <w:b/>
                <w:bCs/>
                <w:sz w:val="18"/>
                <w:szCs w:val="18"/>
              </w:rPr>
            </w:pPr>
          </w:p>
          <w:p w14:paraId="7C6430E5">
            <w:pPr>
              <w:rPr>
                <w:rFonts w:ascii="Arial" w:hAnsi="Arial" w:cs="Arial"/>
                <w:b/>
                <w:bCs/>
                <w:sz w:val="18"/>
                <w:szCs w:val="18"/>
              </w:rPr>
            </w:pPr>
            <w:r>
              <w:rPr>
                <w:rFonts w:ascii="Arial" w:hAnsi="Arial" w:cs="Arial"/>
                <w:b/>
                <w:bCs/>
                <w:sz w:val="18"/>
                <w:szCs w:val="18"/>
              </w:rPr>
              <w:t>P029</w:t>
            </w:r>
          </w:p>
        </w:tc>
        <w:tc>
          <w:tcPr>
            <w:tcW w:w="1193" w:type="dxa"/>
            <w:tcBorders>
              <w:top w:val="single" w:color="C0C0C0" w:sz="4" w:space="0"/>
              <w:left w:val="nil"/>
              <w:bottom w:val="single" w:color="C0C0C0" w:sz="4" w:space="0"/>
              <w:right w:val="single" w:color="000080" w:sz="4" w:space="0"/>
            </w:tcBorders>
            <w:shd w:val="clear" w:color="auto" w:fill="auto"/>
            <w:noWrap/>
            <w:vAlign w:val="center"/>
          </w:tcPr>
          <w:p w14:paraId="13580867">
            <w:pPr>
              <w:rPr>
                <w:rFonts w:ascii="Arial" w:hAnsi="Arial" w:cs="Arial"/>
                <w:color w:val="000000"/>
                <w:sz w:val="16"/>
                <w:szCs w:val="16"/>
              </w:rPr>
            </w:pPr>
            <w:r>
              <w:rPr>
                <w:rFonts w:ascii="Arial" w:hAnsi="Arial" w:cs="Arial"/>
                <w:color w:val="000000"/>
                <w:sz w:val="16"/>
                <w:szCs w:val="16"/>
              </w:rPr>
              <w:t>Povećanje </w:t>
            </w:r>
          </w:p>
          <w:p w14:paraId="3CD5B700">
            <w:pPr>
              <w:rPr>
                <w:rFonts w:ascii="Arial" w:hAnsi="Arial" w:cs="Arial"/>
                <w:color w:val="000000"/>
                <w:sz w:val="16"/>
                <w:szCs w:val="16"/>
              </w:rPr>
            </w:pPr>
          </w:p>
          <w:p w14:paraId="7EA0D1F7">
            <w:pPr>
              <w:rPr>
                <w:rFonts w:ascii="Arial" w:hAnsi="Arial" w:cs="Arial"/>
                <w:color w:val="000000"/>
                <w:sz w:val="16"/>
                <w:szCs w:val="16"/>
              </w:rPr>
            </w:pPr>
            <w:r>
              <w:rPr>
                <w:rFonts w:ascii="Arial" w:hAnsi="Arial" w:cs="Arial"/>
                <w:color w:val="000000"/>
                <w:sz w:val="16"/>
                <w:szCs w:val="16"/>
              </w:rPr>
              <w:t>0,00</w:t>
            </w:r>
          </w:p>
          <w:p w14:paraId="4068E7BB">
            <w:pPr>
              <w:rPr>
                <w:rFonts w:ascii="Arial" w:hAnsi="Arial" w:cs="Arial"/>
                <w:color w:val="000000"/>
                <w:sz w:val="16"/>
                <w:szCs w:val="16"/>
              </w:rPr>
            </w:pPr>
          </w:p>
          <w:p w14:paraId="1689F8D8">
            <w:pPr>
              <w:jc w:val="center"/>
              <w:rPr>
                <w:rFonts w:ascii="Arial" w:hAnsi="Arial" w:cs="Arial"/>
                <w:color w:val="000000"/>
                <w:sz w:val="16"/>
                <w:szCs w:val="16"/>
              </w:rPr>
            </w:pPr>
          </w:p>
        </w:tc>
        <w:tc>
          <w:tcPr>
            <w:tcW w:w="1193" w:type="dxa"/>
            <w:tcBorders>
              <w:top w:val="single" w:color="C0C0C0" w:sz="4" w:space="0"/>
              <w:left w:val="nil"/>
              <w:bottom w:val="single" w:color="C0C0C0" w:sz="4" w:space="0"/>
              <w:right w:val="single" w:color="000000" w:sz="4" w:space="0"/>
            </w:tcBorders>
            <w:shd w:val="clear" w:color="auto" w:fill="auto"/>
            <w:noWrap/>
            <w:vAlign w:val="center"/>
          </w:tcPr>
          <w:p w14:paraId="2481E7A1">
            <w:pPr>
              <w:jc w:val="right"/>
              <w:rPr>
                <w:rFonts w:ascii="Arial" w:hAnsi="Arial" w:cs="Arial"/>
                <w:color w:val="000000"/>
                <w:sz w:val="16"/>
                <w:szCs w:val="16"/>
              </w:rPr>
            </w:pPr>
            <w:r>
              <w:rPr>
                <w:rFonts w:ascii="Arial" w:hAnsi="Arial" w:cs="Arial"/>
                <w:color w:val="000000"/>
                <w:sz w:val="16"/>
                <w:szCs w:val="16"/>
              </w:rPr>
              <w:t xml:space="preserve">Smanjenje </w:t>
            </w:r>
          </w:p>
          <w:p w14:paraId="7772B289">
            <w:pPr>
              <w:jc w:val="right"/>
              <w:rPr>
                <w:rFonts w:ascii="Arial" w:hAnsi="Arial" w:cs="Arial"/>
                <w:color w:val="000000"/>
                <w:sz w:val="16"/>
                <w:szCs w:val="16"/>
              </w:rPr>
            </w:pPr>
          </w:p>
          <w:p w14:paraId="394B1D71">
            <w:pPr>
              <w:jc w:val="right"/>
              <w:rPr>
                <w:rFonts w:ascii="Arial" w:hAnsi="Arial" w:cs="Arial"/>
                <w:color w:val="000000"/>
                <w:sz w:val="16"/>
                <w:szCs w:val="16"/>
              </w:rPr>
            </w:pPr>
            <w:r>
              <w:rPr>
                <w:rFonts w:ascii="Arial" w:hAnsi="Arial" w:cs="Arial"/>
                <w:color w:val="000000"/>
                <w:sz w:val="16"/>
                <w:szCs w:val="16"/>
              </w:rPr>
              <w:t>11.436,10</w:t>
            </w:r>
          </w:p>
        </w:tc>
      </w:tr>
    </w:tbl>
    <w:p w14:paraId="3DE04B10">
      <w:pPr>
        <w:spacing w:after="160" w:line="259" w:lineRule="auto"/>
        <w:ind w:left="4248" w:firstLine="708"/>
        <w:jc w:val="both"/>
        <w:rPr>
          <w:sz w:val="24"/>
          <w:szCs w:val="24"/>
        </w:rPr>
      </w:pPr>
    </w:p>
    <w:p w14:paraId="2302CF2D">
      <w:pPr>
        <w:spacing w:after="160" w:line="259" w:lineRule="auto"/>
        <w:ind w:left="4248" w:firstLine="708"/>
        <w:jc w:val="both"/>
        <w:rPr>
          <w:sz w:val="24"/>
          <w:szCs w:val="24"/>
        </w:rPr>
      </w:pPr>
    </w:p>
    <w:p w14:paraId="151403F7">
      <w:pPr>
        <w:spacing w:after="160" w:line="259" w:lineRule="auto"/>
        <w:jc w:val="both"/>
        <w:rPr>
          <w:sz w:val="24"/>
          <w:szCs w:val="24"/>
        </w:rPr>
      </w:pPr>
      <w:r>
        <w:rPr>
          <w:sz w:val="24"/>
          <w:szCs w:val="24"/>
        </w:rPr>
        <w:t>Sk</w:t>
      </w:r>
      <w:r>
        <w:rPr>
          <w:sz w:val="24"/>
        </w:rPr>
        <w:t>rad, 31. prosinca 2024. godine</w:t>
      </w:r>
    </w:p>
    <w:p w14:paraId="7E3A536C">
      <w:pPr>
        <w:ind w:firstLine="708"/>
        <w:rPr>
          <w:color w:val="0070C0"/>
          <w:sz w:val="24"/>
          <w:highlight w:val="yellow"/>
        </w:rPr>
      </w:pPr>
    </w:p>
    <w:sectPr>
      <w:headerReference r:id="rId3" w:type="default"/>
      <w:footerReference r:id="rId4" w:type="default"/>
      <w:pgSz w:w="11906" w:h="16838"/>
      <w:pgMar w:top="1134" w:right="96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581016"/>
    </w:sdtPr>
    <w:sdtContent>
      <w:p w14:paraId="3B4815C7">
        <w:pPr>
          <w:pStyle w:val="9"/>
          <w:jc w:val="right"/>
        </w:pPr>
        <w:r>
          <w:fldChar w:fldCharType="begin"/>
        </w:r>
        <w:r>
          <w:instrText xml:space="preserve">PAGE   \* MERGEFORMAT</w:instrText>
        </w:r>
        <w:r>
          <w:fldChar w:fldCharType="separate"/>
        </w:r>
        <w:r>
          <w:t>12</w:t>
        </w:r>
        <w:r>
          <w:fldChar w:fldCharType="end"/>
        </w:r>
      </w:p>
    </w:sdtContent>
  </w:sdt>
  <w:p w14:paraId="6F9DE8B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3EBE">
    <w:pPr>
      <w:pStyle w:val="21"/>
      <w:rPr>
        <w:rFonts w:ascii="Times New Roman" w:hAnsi="Times New Roman" w:cs="Times New Roman"/>
        <w:sz w:val="24"/>
        <w:szCs w:val="24"/>
      </w:rPr>
    </w:pPr>
    <w:r>
      <w:rPr>
        <w:sz w:val="28"/>
      </w:rPr>
      <w:tab/>
    </w:r>
    <w:r>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drawing>
        <wp:inline distT="0" distB="0" distL="0" distR="0">
          <wp:extent cx="412750" cy="52070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2750" cy="520700"/>
                  </a:xfrm>
                  <a:prstGeom prst="rect">
                    <a:avLst/>
                  </a:prstGeom>
                  <a:noFill/>
                  <a:ln>
                    <a:noFill/>
                  </a:ln>
                </pic:spPr>
              </pic:pic>
            </a:graphicData>
          </a:graphic>
        </wp:inline>
      </w:drawing>
    </w:r>
  </w:p>
  <w:p w14:paraId="1EF51D12">
    <w:pPr>
      <w:pStyle w:val="21"/>
      <w:outlineLvl w:val="0"/>
      <w:rPr>
        <w:rFonts w:ascii="Times New Roman" w:hAnsi="Times New Roman" w:cs="Times New Roman"/>
        <w:sz w:val="24"/>
        <w:szCs w:val="24"/>
      </w:rPr>
    </w:pPr>
    <w:r>
      <w:rPr>
        <w:rFonts w:ascii="Times New Roman" w:hAnsi="Times New Roman" w:cs="Times New Roman"/>
        <w:sz w:val="24"/>
        <w:szCs w:val="24"/>
      </w:rPr>
      <w:t xml:space="preserve">          REPUBLIKA HRVATSKA</w:t>
    </w:r>
  </w:p>
  <w:p w14:paraId="18DCC372">
    <w:pPr>
      <w:pStyle w:val="21"/>
      <w:outlineLvl w:val="0"/>
      <w:rPr>
        <w:rFonts w:ascii="Times New Roman" w:hAnsi="Times New Roman" w:cs="Times New Roman"/>
        <w:sz w:val="24"/>
        <w:szCs w:val="24"/>
      </w:rPr>
    </w:pPr>
    <w:r>
      <w:rPr>
        <w:rFonts w:ascii="Times New Roman" w:hAnsi="Times New Roman" w:cs="Times New Roman"/>
        <w:sz w:val="24"/>
        <w:szCs w:val="24"/>
      </w:rPr>
      <w:t>PRIMORSKO-GORANSKA ŽUPANIJA</w:t>
    </w:r>
  </w:p>
  <w:p w14:paraId="66F1A3C7">
    <w:pPr>
      <w:pStyle w:val="21"/>
      <w:tabs>
        <w:tab w:val="left" w:pos="7068"/>
      </w:tabs>
      <w:outlineLvl w:val="0"/>
      <w:rPr>
        <w:rFonts w:ascii="Times New Roman" w:hAnsi="Times New Roman" w:cs="Times New Roman"/>
        <w:sz w:val="24"/>
        <w:szCs w:val="24"/>
      </w:rPr>
    </w:pPr>
    <w:r>
      <w:rPr>
        <w:rFonts w:ascii="Times New Roman" w:hAnsi="Times New Roman" w:cs="Times New Roman"/>
        <w:sz w:val="24"/>
        <w:szCs w:val="24"/>
      </w:rPr>
      <w:t xml:space="preserve">                  OPĆINA SKRAD</w:t>
    </w:r>
  </w:p>
  <w:p w14:paraId="02CECD94">
    <w:pPr>
      <w:pStyle w:val="21"/>
      <w:tabs>
        <w:tab w:val="left" w:pos="7068"/>
      </w:tabs>
      <w:outlineLvl w:val="0"/>
      <w:rPr>
        <w:rFonts w:ascii="Times New Roman" w:hAnsi="Times New Roman" w:cs="Times New Roman"/>
        <w:sz w:val="24"/>
        <w:szCs w:val="24"/>
      </w:rPr>
    </w:pPr>
    <w:r>
      <w:rPr>
        <w:lang w:eastAsia="hr-HR"/>
      </w:rPr>
      <w:drawing>
        <wp:inline distT="0" distB="0" distL="0" distR="0">
          <wp:extent cx="292100" cy="406400"/>
          <wp:effectExtent l="0" t="0" r="0" b="0"/>
          <wp:docPr id="2" name="Slika 2" descr="https://upload.wikimedia.org/wikipedia/hr/3/3d/Skrad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https://upload.wikimedia.org/wikipedia/hr/3/3d/Skrad_%28grb%29.gif"/>
                  <pic:cNvPicPr>
                    <a:picLocks noChangeAspect="1" noChangeArrowheads="1"/>
                  </pic:cNvPicPr>
                </pic:nvPicPr>
                <pic:blipFill>
                  <a:blip r:embed="rId2" cstate="print">
                    <a:extLst>
                      <a:ext uri="{28A0092B-C50C-407E-A947-70E740481C1C}">
                        <a14:useLocalDpi xmlns:a14="http://schemas.microsoft.com/office/drawing/2010/main" val="0"/>
                      </a:ext>
                    </a:extLst>
                  </a:blip>
                  <a:srcRect t="-1587"/>
                  <a:stretch>
                    <a:fillRect/>
                  </a:stretch>
                </pic:blipFill>
                <pic:spPr>
                  <a:xfrm>
                    <a:off x="0" y="0"/>
                    <a:ext cx="292100" cy="406400"/>
                  </a:xfrm>
                  <a:prstGeom prst="rect">
                    <a:avLst/>
                  </a:prstGeom>
                  <a:noFill/>
                  <a:ln>
                    <a:noFill/>
                  </a:ln>
                </pic:spPr>
              </pic:pic>
            </a:graphicData>
          </a:graphic>
        </wp:inline>
      </w:drawing>
    </w:r>
    <w:r>
      <w:rPr>
        <w:rFonts w:ascii="Times New Roman" w:hAnsi="Times New Roman" w:cs="Times New Roman"/>
        <w:sz w:val="24"/>
        <w:szCs w:val="24"/>
      </w:rPr>
      <w:t xml:space="preserve"> Jedinstveni upravni odjel</w:t>
    </w:r>
  </w:p>
  <w:p w14:paraId="1C7E4A4F">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62F58"/>
    <w:multiLevelType w:val="multilevel"/>
    <w:tmpl w:val="02B62F58"/>
    <w:lvl w:ilvl="0" w:tentative="0">
      <w:start w:val="33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105857"/>
    <w:multiLevelType w:val="multilevel"/>
    <w:tmpl w:val="1B105857"/>
    <w:lvl w:ilvl="0" w:tentative="0">
      <w:start w:val="29"/>
      <w:numFmt w:val="bullet"/>
      <w:lvlText w:val="-"/>
      <w:lvlJc w:val="left"/>
      <w:pPr>
        <w:ind w:left="1068" w:hanging="360"/>
      </w:pPr>
      <w:rPr>
        <w:rFonts w:hint="default" w:ascii="Times New Roman" w:hAnsi="Times New Roman" w:eastAsia="Times New Roman" w:cs="Times New Roman"/>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
    <w:nsid w:val="1D3D7693"/>
    <w:multiLevelType w:val="multilevel"/>
    <w:tmpl w:val="1D3D7693"/>
    <w:lvl w:ilvl="0" w:tentative="0">
      <w:start w:val="1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56B2888"/>
    <w:multiLevelType w:val="multilevel"/>
    <w:tmpl w:val="256B2888"/>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22A34D1"/>
    <w:multiLevelType w:val="multilevel"/>
    <w:tmpl w:val="322A34D1"/>
    <w:lvl w:ilvl="0" w:tentative="0">
      <w:start w:val="4"/>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AB9262D"/>
    <w:multiLevelType w:val="singleLevel"/>
    <w:tmpl w:val="5AB9262D"/>
    <w:lvl w:ilvl="0" w:tentative="0">
      <w:start w:val="3"/>
      <w:numFmt w:val="bullet"/>
      <w:lvlText w:val="-"/>
      <w:lvlJc w:val="left"/>
      <w:pPr>
        <w:tabs>
          <w:tab w:val="left" w:pos="643"/>
        </w:tabs>
        <w:ind w:left="643" w:hanging="360"/>
      </w:pPr>
      <w:rPr>
        <w:rFonts w:hint="default"/>
      </w:rPr>
    </w:lvl>
  </w:abstractNum>
  <w:abstractNum w:abstractNumId="6">
    <w:nsid w:val="682D4872"/>
    <w:multiLevelType w:val="multilevel"/>
    <w:tmpl w:val="682D4872"/>
    <w:lvl w:ilvl="0" w:tentative="0">
      <w:start w:val="1"/>
      <w:numFmt w:val="bullet"/>
      <w:lvlText w:val="-"/>
      <w:lvlJc w:val="left"/>
      <w:pPr>
        <w:tabs>
          <w:tab w:val="left" w:pos="1080"/>
        </w:tabs>
        <w:ind w:left="1080" w:hanging="360"/>
      </w:pPr>
      <w:rPr>
        <w:rFonts w:hint="default" w:ascii="Times New Roman" w:hAnsi="Times New Roman" w:eastAsia="Times New Roman" w:cs="Times New Roman"/>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3B"/>
    <w:rsid w:val="00000065"/>
    <w:rsid w:val="00005695"/>
    <w:rsid w:val="00007705"/>
    <w:rsid w:val="000156CE"/>
    <w:rsid w:val="00015F90"/>
    <w:rsid w:val="0002037B"/>
    <w:rsid w:val="0002081F"/>
    <w:rsid w:val="00021DE4"/>
    <w:rsid w:val="000220E9"/>
    <w:rsid w:val="00022722"/>
    <w:rsid w:val="000262FA"/>
    <w:rsid w:val="000271EF"/>
    <w:rsid w:val="00030856"/>
    <w:rsid w:val="00032A74"/>
    <w:rsid w:val="000336C2"/>
    <w:rsid w:val="00033BF0"/>
    <w:rsid w:val="00034D45"/>
    <w:rsid w:val="00036D31"/>
    <w:rsid w:val="00037F4F"/>
    <w:rsid w:val="00040F57"/>
    <w:rsid w:val="00041A66"/>
    <w:rsid w:val="00045EDC"/>
    <w:rsid w:val="00046DB5"/>
    <w:rsid w:val="00055F21"/>
    <w:rsid w:val="00070E7F"/>
    <w:rsid w:val="00073DEE"/>
    <w:rsid w:val="00076846"/>
    <w:rsid w:val="00081F11"/>
    <w:rsid w:val="00082A80"/>
    <w:rsid w:val="00085B70"/>
    <w:rsid w:val="00085DCC"/>
    <w:rsid w:val="00087332"/>
    <w:rsid w:val="00090F04"/>
    <w:rsid w:val="00092CE0"/>
    <w:rsid w:val="000936B1"/>
    <w:rsid w:val="00095ADA"/>
    <w:rsid w:val="00096962"/>
    <w:rsid w:val="000A369C"/>
    <w:rsid w:val="000A58AB"/>
    <w:rsid w:val="000A7A73"/>
    <w:rsid w:val="000B0ADC"/>
    <w:rsid w:val="000B0DDA"/>
    <w:rsid w:val="000B1DDA"/>
    <w:rsid w:val="000B4477"/>
    <w:rsid w:val="000C2D89"/>
    <w:rsid w:val="000D093F"/>
    <w:rsid w:val="000D284E"/>
    <w:rsid w:val="000D3FA6"/>
    <w:rsid w:val="000D4E19"/>
    <w:rsid w:val="000D6AA0"/>
    <w:rsid w:val="000E2B06"/>
    <w:rsid w:val="000F4C1C"/>
    <w:rsid w:val="0010393E"/>
    <w:rsid w:val="00114605"/>
    <w:rsid w:val="00114FA2"/>
    <w:rsid w:val="00116649"/>
    <w:rsid w:val="00116D74"/>
    <w:rsid w:val="0012316E"/>
    <w:rsid w:val="001266EB"/>
    <w:rsid w:val="00126B8A"/>
    <w:rsid w:val="00135408"/>
    <w:rsid w:val="00140869"/>
    <w:rsid w:val="00141436"/>
    <w:rsid w:val="00141A74"/>
    <w:rsid w:val="00143C53"/>
    <w:rsid w:val="00146864"/>
    <w:rsid w:val="00147EC9"/>
    <w:rsid w:val="00150050"/>
    <w:rsid w:val="0015085A"/>
    <w:rsid w:val="00151426"/>
    <w:rsid w:val="0015256E"/>
    <w:rsid w:val="001559FD"/>
    <w:rsid w:val="001576AB"/>
    <w:rsid w:val="00160FD5"/>
    <w:rsid w:val="00161170"/>
    <w:rsid w:val="00162619"/>
    <w:rsid w:val="00164FE4"/>
    <w:rsid w:val="00165C0E"/>
    <w:rsid w:val="00167E02"/>
    <w:rsid w:val="0017097C"/>
    <w:rsid w:val="00172FB6"/>
    <w:rsid w:val="001731B9"/>
    <w:rsid w:val="001749AA"/>
    <w:rsid w:val="0017577F"/>
    <w:rsid w:val="001778F4"/>
    <w:rsid w:val="00177E47"/>
    <w:rsid w:val="00186B2F"/>
    <w:rsid w:val="00186BE1"/>
    <w:rsid w:val="00196394"/>
    <w:rsid w:val="00196CB0"/>
    <w:rsid w:val="00197310"/>
    <w:rsid w:val="001A340F"/>
    <w:rsid w:val="001A61C0"/>
    <w:rsid w:val="001A6DE6"/>
    <w:rsid w:val="001B1529"/>
    <w:rsid w:val="001B1732"/>
    <w:rsid w:val="001B52B4"/>
    <w:rsid w:val="001C2A53"/>
    <w:rsid w:val="001C4065"/>
    <w:rsid w:val="001C623E"/>
    <w:rsid w:val="001C79CC"/>
    <w:rsid w:val="001C7C67"/>
    <w:rsid w:val="001D19D5"/>
    <w:rsid w:val="001D2D7E"/>
    <w:rsid w:val="001D4C03"/>
    <w:rsid w:val="001E102B"/>
    <w:rsid w:val="001E15DE"/>
    <w:rsid w:val="001E2819"/>
    <w:rsid w:val="001E2C32"/>
    <w:rsid w:val="001E3C33"/>
    <w:rsid w:val="001E6CCE"/>
    <w:rsid w:val="001F345C"/>
    <w:rsid w:val="001F3AD5"/>
    <w:rsid w:val="002010BF"/>
    <w:rsid w:val="00207AA8"/>
    <w:rsid w:val="00210E2A"/>
    <w:rsid w:val="002126C2"/>
    <w:rsid w:val="00213E90"/>
    <w:rsid w:val="00216B6D"/>
    <w:rsid w:val="00220A2E"/>
    <w:rsid w:val="002215C8"/>
    <w:rsid w:val="0022339E"/>
    <w:rsid w:val="00224505"/>
    <w:rsid w:val="00225B13"/>
    <w:rsid w:val="00225D9C"/>
    <w:rsid w:val="00226588"/>
    <w:rsid w:val="00232EAB"/>
    <w:rsid w:val="0023304E"/>
    <w:rsid w:val="002367D1"/>
    <w:rsid w:val="00240569"/>
    <w:rsid w:val="00241E29"/>
    <w:rsid w:val="00243EA2"/>
    <w:rsid w:val="002463EE"/>
    <w:rsid w:val="00250629"/>
    <w:rsid w:val="0025164D"/>
    <w:rsid w:val="00251F77"/>
    <w:rsid w:val="00255186"/>
    <w:rsid w:val="002613E1"/>
    <w:rsid w:val="0026355F"/>
    <w:rsid w:val="0026357A"/>
    <w:rsid w:val="00265162"/>
    <w:rsid w:val="00281CDD"/>
    <w:rsid w:val="0028702F"/>
    <w:rsid w:val="0029220D"/>
    <w:rsid w:val="00292691"/>
    <w:rsid w:val="00293BBD"/>
    <w:rsid w:val="002A182E"/>
    <w:rsid w:val="002A6D13"/>
    <w:rsid w:val="002B2001"/>
    <w:rsid w:val="002B36E3"/>
    <w:rsid w:val="002B463C"/>
    <w:rsid w:val="002C6CDB"/>
    <w:rsid w:val="002C767E"/>
    <w:rsid w:val="002D046A"/>
    <w:rsid w:val="002D1F13"/>
    <w:rsid w:val="002D669F"/>
    <w:rsid w:val="002D7287"/>
    <w:rsid w:val="002E3A45"/>
    <w:rsid w:val="002E6108"/>
    <w:rsid w:val="002E618A"/>
    <w:rsid w:val="002F2826"/>
    <w:rsid w:val="002F5C44"/>
    <w:rsid w:val="003006B2"/>
    <w:rsid w:val="00301D11"/>
    <w:rsid w:val="00302DA7"/>
    <w:rsid w:val="00302F6E"/>
    <w:rsid w:val="00304661"/>
    <w:rsid w:val="00304D18"/>
    <w:rsid w:val="00310E2E"/>
    <w:rsid w:val="00311298"/>
    <w:rsid w:val="0031671E"/>
    <w:rsid w:val="00320098"/>
    <w:rsid w:val="0032054A"/>
    <w:rsid w:val="003213D0"/>
    <w:rsid w:val="003271F0"/>
    <w:rsid w:val="0033720B"/>
    <w:rsid w:val="00342B9A"/>
    <w:rsid w:val="00343D8E"/>
    <w:rsid w:val="00350C9E"/>
    <w:rsid w:val="003520DA"/>
    <w:rsid w:val="003628AB"/>
    <w:rsid w:val="003632C2"/>
    <w:rsid w:val="00365728"/>
    <w:rsid w:val="003701A0"/>
    <w:rsid w:val="003728B0"/>
    <w:rsid w:val="003738AF"/>
    <w:rsid w:val="0038014F"/>
    <w:rsid w:val="003841E7"/>
    <w:rsid w:val="00396101"/>
    <w:rsid w:val="003A0CD6"/>
    <w:rsid w:val="003A1770"/>
    <w:rsid w:val="003A3224"/>
    <w:rsid w:val="003A3CC4"/>
    <w:rsid w:val="003A4149"/>
    <w:rsid w:val="003A6C3D"/>
    <w:rsid w:val="003B1B59"/>
    <w:rsid w:val="003B2368"/>
    <w:rsid w:val="003B2FC8"/>
    <w:rsid w:val="003C0E17"/>
    <w:rsid w:val="003D6509"/>
    <w:rsid w:val="003E5FBF"/>
    <w:rsid w:val="003E664B"/>
    <w:rsid w:val="003F0938"/>
    <w:rsid w:val="003F2C0B"/>
    <w:rsid w:val="003F3639"/>
    <w:rsid w:val="003F4691"/>
    <w:rsid w:val="003F6C5B"/>
    <w:rsid w:val="003F7A95"/>
    <w:rsid w:val="0041666B"/>
    <w:rsid w:val="004202F2"/>
    <w:rsid w:val="0042222A"/>
    <w:rsid w:val="004262B7"/>
    <w:rsid w:val="0043036A"/>
    <w:rsid w:val="00430517"/>
    <w:rsid w:val="004309B1"/>
    <w:rsid w:val="00431D58"/>
    <w:rsid w:val="00433044"/>
    <w:rsid w:val="00433705"/>
    <w:rsid w:val="00437EBB"/>
    <w:rsid w:val="004443E6"/>
    <w:rsid w:val="00446267"/>
    <w:rsid w:val="0044754D"/>
    <w:rsid w:val="0045035E"/>
    <w:rsid w:val="00454803"/>
    <w:rsid w:val="00455ACC"/>
    <w:rsid w:val="004606E4"/>
    <w:rsid w:val="00465CFE"/>
    <w:rsid w:val="00466AAE"/>
    <w:rsid w:val="004808E5"/>
    <w:rsid w:val="004824E8"/>
    <w:rsid w:val="00484E6A"/>
    <w:rsid w:val="00485F6C"/>
    <w:rsid w:val="004869A4"/>
    <w:rsid w:val="0048796D"/>
    <w:rsid w:val="0049481F"/>
    <w:rsid w:val="00495919"/>
    <w:rsid w:val="00497D8B"/>
    <w:rsid w:val="004B2416"/>
    <w:rsid w:val="004C01B1"/>
    <w:rsid w:val="004C1070"/>
    <w:rsid w:val="004C6E4F"/>
    <w:rsid w:val="004D35CB"/>
    <w:rsid w:val="004E3869"/>
    <w:rsid w:val="004F0B5A"/>
    <w:rsid w:val="004F23F3"/>
    <w:rsid w:val="004F2B08"/>
    <w:rsid w:val="004F5D12"/>
    <w:rsid w:val="0050632C"/>
    <w:rsid w:val="005149B1"/>
    <w:rsid w:val="0051643A"/>
    <w:rsid w:val="005173E3"/>
    <w:rsid w:val="0052048C"/>
    <w:rsid w:val="005206F4"/>
    <w:rsid w:val="00532D5D"/>
    <w:rsid w:val="005360BE"/>
    <w:rsid w:val="00537A7C"/>
    <w:rsid w:val="00540CFC"/>
    <w:rsid w:val="00544034"/>
    <w:rsid w:val="0055223A"/>
    <w:rsid w:val="00552A8E"/>
    <w:rsid w:val="005531C4"/>
    <w:rsid w:val="0055579F"/>
    <w:rsid w:val="00555F2D"/>
    <w:rsid w:val="0056362D"/>
    <w:rsid w:val="00563693"/>
    <w:rsid w:val="00564A37"/>
    <w:rsid w:val="005761F0"/>
    <w:rsid w:val="00576F87"/>
    <w:rsid w:val="00583763"/>
    <w:rsid w:val="0058429C"/>
    <w:rsid w:val="005901B0"/>
    <w:rsid w:val="00594A3E"/>
    <w:rsid w:val="00595C18"/>
    <w:rsid w:val="005A7621"/>
    <w:rsid w:val="005B033A"/>
    <w:rsid w:val="005B2474"/>
    <w:rsid w:val="005C0636"/>
    <w:rsid w:val="005C0C8D"/>
    <w:rsid w:val="005C2F07"/>
    <w:rsid w:val="005C7445"/>
    <w:rsid w:val="005D23DC"/>
    <w:rsid w:val="005D79C6"/>
    <w:rsid w:val="005D7D47"/>
    <w:rsid w:val="005E1525"/>
    <w:rsid w:val="005E6966"/>
    <w:rsid w:val="005F0A03"/>
    <w:rsid w:val="005F114A"/>
    <w:rsid w:val="005F3E94"/>
    <w:rsid w:val="005F70C9"/>
    <w:rsid w:val="00612148"/>
    <w:rsid w:val="006171D5"/>
    <w:rsid w:val="00620642"/>
    <w:rsid w:val="006208A2"/>
    <w:rsid w:val="00622460"/>
    <w:rsid w:val="00622E33"/>
    <w:rsid w:val="00627761"/>
    <w:rsid w:val="006309E9"/>
    <w:rsid w:val="00640B4A"/>
    <w:rsid w:val="006438F9"/>
    <w:rsid w:val="00647B94"/>
    <w:rsid w:val="00652BCF"/>
    <w:rsid w:val="00654F61"/>
    <w:rsid w:val="00656922"/>
    <w:rsid w:val="006666DB"/>
    <w:rsid w:val="00673C15"/>
    <w:rsid w:val="00673C82"/>
    <w:rsid w:val="0067753D"/>
    <w:rsid w:val="00680B4A"/>
    <w:rsid w:val="0068173E"/>
    <w:rsid w:val="006913D8"/>
    <w:rsid w:val="0069222F"/>
    <w:rsid w:val="00692EE1"/>
    <w:rsid w:val="006A538C"/>
    <w:rsid w:val="006A6073"/>
    <w:rsid w:val="006A734F"/>
    <w:rsid w:val="006C48FD"/>
    <w:rsid w:val="006C79FE"/>
    <w:rsid w:val="006D0649"/>
    <w:rsid w:val="006D203D"/>
    <w:rsid w:val="006D4F98"/>
    <w:rsid w:val="006E20BD"/>
    <w:rsid w:val="006E29AD"/>
    <w:rsid w:val="006E48F3"/>
    <w:rsid w:val="006E5F8D"/>
    <w:rsid w:val="006F297F"/>
    <w:rsid w:val="006F5125"/>
    <w:rsid w:val="006F6860"/>
    <w:rsid w:val="00704253"/>
    <w:rsid w:val="00706D90"/>
    <w:rsid w:val="00711135"/>
    <w:rsid w:val="00716BDE"/>
    <w:rsid w:val="00717BCE"/>
    <w:rsid w:val="007243CC"/>
    <w:rsid w:val="00724FE1"/>
    <w:rsid w:val="00730763"/>
    <w:rsid w:val="00734439"/>
    <w:rsid w:val="00736AD2"/>
    <w:rsid w:val="00740AF0"/>
    <w:rsid w:val="00744607"/>
    <w:rsid w:val="00745A3A"/>
    <w:rsid w:val="007527E7"/>
    <w:rsid w:val="00756351"/>
    <w:rsid w:val="007603FC"/>
    <w:rsid w:val="0076138B"/>
    <w:rsid w:val="00765FE5"/>
    <w:rsid w:val="007740F8"/>
    <w:rsid w:val="007748F3"/>
    <w:rsid w:val="00784707"/>
    <w:rsid w:val="00786344"/>
    <w:rsid w:val="007863FF"/>
    <w:rsid w:val="00790B19"/>
    <w:rsid w:val="00791F56"/>
    <w:rsid w:val="007A116E"/>
    <w:rsid w:val="007A3E09"/>
    <w:rsid w:val="007B059E"/>
    <w:rsid w:val="007B0C25"/>
    <w:rsid w:val="007B370F"/>
    <w:rsid w:val="007B5103"/>
    <w:rsid w:val="007B79D9"/>
    <w:rsid w:val="007C1DC1"/>
    <w:rsid w:val="007C361A"/>
    <w:rsid w:val="007C4EA5"/>
    <w:rsid w:val="007D0D2E"/>
    <w:rsid w:val="007D1057"/>
    <w:rsid w:val="007D1845"/>
    <w:rsid w:val="007D1DE4"/>
    <w:rsid w:val="007D5402"/>
    <w:rsid w:val="007D62AE"/>
    <w:rsid w:val="007E03A3"/>
    <w:rsid w:val="007E2561"/>
    <w:rsid w:val="007E2F66"/>
    <w:rsid w:val="007E7FF1"/>
    <w:rsid w:val="007F2467"/>
    <w:rsid w:val="007F373C"/>
    <w:rsid w:val="0080479A"/>
    <w:rsid w:val="00804F3D"/>
    <w:rsid w:val="00806055"/>
    <w:rsid w:val="00811BE2"/>
    <w:rsid w:val="008133AC"/>
    <w:rsid w:val="00816B44"/>
    <w:rsid w:val="008202C1"/>
    <w:rsid w:val="00822EAD"/>
    <w:rsid w:val="00823BAE"/>
    <w:rsid w:val="00824DA0"/>
    <w:rsid w:val="00824EEA"/>
    <w:rsid w:val="008269FF"/>
    <w:rsid w:val="008271E0"/>
    <w:rsid w:val="0082791B"/>
    <w:rsid w:val="0083486C"/>
    <w:rsid w:val="00834CA1"/>
    <w:rsid w:val="008374B7"/>
    <w:rsid w:val="00842F9C"/>
    <w:rsid w:val="00845CD8"/>
    <w:rsid w:val="0084645F"/>
    <w:rsid w:val="00852959"/>
    <w:rsid w:val="008557C7"/>
    <w:rsid w:val="00856ADC"/>
    <w:rsid w:val="00857446"/>
    <w:rsid w:val="008616FE"/>
    <w:rsid w:val="00863F5B"/>
    <w:rsid w:val="008725E1"/>
    <w:rsid w:val="00876B0A"/>
    <w:rsid w:val="00885A9D"/>
    <w:rsid w:val="0089023E"/>
    <w:rsid w:val="008904E4"/>
    <w:rsid w:val="00891C74"/>
    <w:rsid w:val="00894A8F"/>
    <w:rsid w:val="00895380"/>
    <w:rsid w:val="008A085A"/>
    <w:rsid w:val="008A0AA0"/>
    <w:rsid w:val="008A3FA0"/>
    <w:rsid w:val="008B2921"/>
    <w:rsid w:val="008B37BD"/>
    <w:rsid w:val="008B5E9C"/>
    <w:rsid w:val="008C054E"/>
    <w:rsid w:val="008D77DD"/>
    <w:rsid w:val="008E103F"/>
    <w:rsid w:val="008E1C6E"/>
    <w:rsid w:val="008F07D2"/>
    <w:rsid w:val="008F51D9"/>
    <w:rsid w:val="008F6089"/>
    <w:rsid w:val="008F6B88"/>
    <w:rsid w:val="008F7092"/>
    <w:rsid w:val="00905B6F"/>
    <w:rsid w:val="00911FF8"/>
    <w:rsid w:val="009141BC"/>
    <w:rsid w:val="009242A4"/>
    <w:rsid w:val="009314FB"/>
    <w:rsid w:val="00934392"/>
    <w:rsid w:val="0093485B"/>
    <w:rsid w:val="00944F5A"/>
    <w:rsid w:val="00946AB7"/>
    <w:rsid w:val="00961319"/>
    <w:rsid w:val="0096344C"/>
    <w:rsid w:val="00963506"/>
    <w:rsid w:val="009643F6"/>
    <w:rsid w:val="00964914"/>
    <w:rsid w:val="00966064"/>
    <w:rsid w:val="00970A7F"/>
    <w:rsid w:val="009773EF"/>
    <w:rsid w:val="00981FE1"/>
    <w:rsid w:val="00992A6C"/>
    <w:rsid w:val="00993024"/>
    <w:rsid w:val="00993E18"/>
    <w:rsid w:val="00994DB0"/>
    <w:rsid w:val="00995593"/>
    <w:rsid w:val="00997F23"/>
    <w:rsid w:val="009A0A5A"/>
    <w:rsid w:val="009A7557"/>
    <w:rsid w:val="009C4690"/>
    <w:rsid w:val="009C7184"/>
    <w:rsid w:val="009D0C80"/>
    <w:rsid w:val="009D5166"/>
    <w:rsid w:val="009E4187"/>
    <w:rsid w:val="009F3182"/>
    <w:rsid w:val="009F6113"/>
    <w:rsid w:val="00A0208D"/>
    <w:rsid w:val="00A03D3B"/>
    <w:rsid w:val="00A04842"/>
    <w:rsid w:val="00A07EEC"/>
    <w:rsid w:val="00A10377"/>
    <w:rsid w:val="00A137E4"/>
    <w:rsid w:val="00A14081"/>
    <w:rsid w:val="00A201E1"/>
    <w:rsid w:val="00A21F4C"/>
    <w:rsid w:val="00A24D26"/>
    <w:rsid w:val="00A26038"/>
    <w:rsid w:val="00A26D63"/>
    <w:rsid w:val="00A26EB3"/>
    <w:rsid w:val="00A30239"/>
    <w:rsid w:val="00A34B4B"/>
    <w:rsid w:val="00A40300"/>
    <w:rsid w:val="00A51DA9"/>
    <w:rsid w:val="00A54E06"/>
    <w:rsid w:val="00A55308"/>
    <w:rsid w:val="00A637B0"/>
    <w:rsid w:val="00A645FE"/>
    <w:rsid w:val="00A654C9"/>
    <w:rsid w:val="00A72456"/>
    <w:rsid w:val="00A76E01"/>
    <w:rsid w:val="00A84949"/>
    <w:rsid w:val="00A92AB7"/>
    <w:rsid w:val="00A95060"/>
    <w:rsid w:val="00A95228"/>
    <w:rsid w:val="00A972C6"/>
    <w:rsid w:val="00AA43A7"/>
    <w:rsid w:val="00AA7C7A"/>
    <w:rsid w:val="00AB34D0"/>
    <w:rsid w:val="00AB523B"/>
    <w:rsid w:val="00AB73D9"/>
    <w:rsid w:val="00AB7591"/>
    <w:rsid w:val="00AC0125"/>
    <w:rsid w:val="00AC0670"/>
    <w:rsid w:val="00AC1BDE"/>
    <w:rsid w:val="00AC235D"/>
    <w:rsid w:val="00AC303C"/>
    <w:rsid w:val="00AC4746"/>
    <w:rsid w:val="00AC5034"/>
    <w:rsid w:val="00AC6AC4"/>
    <w:rsid w:val="00AC6AE2"/>
    <w:rsid w:val="00AD0F77"/>
    <w:rsid w:val="00AD158A"/>
    <w:rsid w:val="00AD189C"/>
    <w:rsid w:val="00AD5AC3"/>
    <w:rsid w:val="00AD6AA6"/>
    <w:rsid w:val="00AE2084"/>
    <w:rsid w:val="00AE30C7"/>
    <w:rsid w:val="00AE376A"/>
    <w:rsid w:val="00AE4073"/>
    <w:rsid w:val="00AE4D87"/>
    <w:rsid w:val="00AE7A9C"/>
    <w:rsid w:val="00AF0195"/>
    <w:rsid w:val="00AF030A"/>
    <w:rsid w:val="00AF1BE5"/>
    <w:rsid w:val="00AF1CAE"/>
    <w:rsid w:val="00AF2492"/>
    <w:rsid w:val="00AF50A2"/>
    <w:rsid w:val="00AF5B02"/>
    <w:rsid w:val="00AF6BC6"/>
    <w:rsid w:val="00AF7627"/>
    <w:rsid w:val="00B01B7E"/>
    <w:rsid w:val="00B0454C"/>
    <w:rsid w:val="00B07FC6"/>
    <w:rsid w:val="00B10092"/>
    <w:rsid w:val="00B164D4"/>
    <w:rsid w:val="00B230D7"/>
    <w:rsid w:val="00B23D28"/>
    <w:rsid w:val="00B2702F"/>
    <w:rsid w:val="00B32C11"/>
    <w:rsid w:val="00B4095C"/>
    <w:rsid w:val="00B45580"/>
    <w:rsid w:val="00B5025A"/>
    <w:rsid w:val="00B5048E"/>
    <w:rsid w:val="00B64A8D"/>
    <w:rsid w:val="00B754CE"/>
    <w:rsid w:val="00B76E78"/>
    <w:rsid w:val="00B815E9"/>
    <w:rsid w:val="00B8642E"/>
    <w:rsid w:val="00B8703E"/>
    <w:rsid w:val="00B90D6A"/>
    <w:rsid w:val="00BA2D57"/>
    <w:rsid w:val="00BA2F8F"/>
    <w:rsid w:val="00BA5FC6"/>
    <w:rsid w:val="00BC3910"/>
    <w:rsid w:val="00BC3938"/>
    <w:rsid w:val="00BC6E4E"/>
    <w:rsid w:val="00BD6F2C"/>
    <w:rsid w:val="00BE30C9"/>
    <w:rsid w:val="00BE52BB"/>
    <w:rsid w:val="00BF73E9"/>
    <w:rsid w:val="00C0170E"/>
    <w:rsid w:val="00C1367D"/>
    <w:rsid w:val="00C155D1"/>
    <w:rsid w:val="00C1633A"/>
    <w:rsid w:val="00C16B51"/>
    <w:rsid w:val="00C171C6"/>
    <w:rsid w:val="00C25702"/>
    <w:rsid w:val="00C268C5"/>
    <w:rsid w:val="00C26A63"/>
    <w:rsid w:val="00C27156"/>
    <w:rsid w:val="00C31B7A"/>
    <w:rsid w:val="00C37F80"/>
    <w:rsid w:val="00C400A5"/>
    <w:rsid w:val="00C50515"/>
    <w:rsid w:val="00C50E28"/>
    <w:rsid w:val="00C53A91"/>
    <w:rsid w:val="00C6095B"/>
    <w:rsid w:val="00C6205C"/>
    <w:rsid w:val="00C66BBA"/>
    <w:rsid w:val="00C67BFE"/>
    <w:rsid w:val="00C72980"/>
    <w:rsid w:val="00C7390E"/>
    <w:rsid w:val="00C73DA3"/>
    <w:rsid w:val="00C74866"/>
    <w:rsid w:val="00C75A4F"/>
    <w:rsid w:val="00C8350E"/>
    <w:rsid w:val="00C850E3"/>
    <w:rsid w:val="00C870F7"/>
    <w:rsid w:val="00C90D05"/>
    <w:rsid w:val="00C942A4"/>
    <w:rsid w:val="00CA0A50"/>
    <w:rsid w:val="00CA0B60"/>
    <w:rsid w:val="00CA1C43"/>
    <w:rsid w:val="00CB2FDF"/>
    <w:rsid w:val="00CB3A56"/>
    <w:rsid w:val="00CB3D72"/>
    <w:rsid w:val="00CC5199"/>
    <w:rsid w:val="00CE075F"/>
    <w:rsid w:val="00CE6823"/>
    <w:rsid w:val="00CF674E"/>
    <w:rsid w:val="00D003A2"/>
    <w:rsid w:val="00D010B8"/>
    <w:rsid w:val="00D04FF2"/>
    <w:rsid w:val="00D11376"/>
    <w:rsid w:val="00D12F97"/>
    <w:rsid w:val="00D1529F"/>
    <w:rsid w:val="00D209CA"/>
    <w:rsid w:val="00D229C9"/>
    <w:rsid w:val="00D30F7A"/>
    <w:rsid w:val="00D316B1"/>
    <w:rsid w:val="00D323E4"/>
    <w:rsid w:val="00D32761"/>
    <w:rsid w:val="00D34470"/>
    <w:rsid w:val="00D34C14"/>
    <w:rsid w:val="00D34E8D"/>
    <w:rsid w:val="00D42685"/>
    <w:rsid w:val="00D42DDB"/>
    <w:rsid w:val="00D5692A"/>
    <w:rsid w:val="00D57B46"/>
    <w:rsid w:val="00D72163"/>
    <w:rsid w:val="00D72376"/>
    <w:rsid w:val="00D75E08"/>
    <w:rsid w:val="00D76399"/>
    <w:rsid w:val="00D77044"/>
    <w:rsid w:val="00D81215"/>
    <w:rsid w:val="00D91F25"/>
    <w:rsid w:val="00D9216B"/>
    <w:rsid w:val="00DA5DAF"/>
    <w:rsid w:val="00DB0ABD"/>
    <w:rsid w:val="00DB2B88"/>
    <w:rsid w:val="00DC3D53"/>
    <w:rsid w:val="00DC4777"/>
    <w:rsid w:val="00DC7124"/>
    <w:rsid w:val="00DD48DD"/>
    <w:rsid w:val="00DD56FC"/>
    <w:rsid w:val="00DE0FB6"/>
    <w:rsid w:val="00DE34AB"/>
    <w:rsid w:val="00DE4B0F"/>
    <w:rsid w:val="00DF14F1"/>
    <w:rsid w:val="00DF217E"/>
    <w:rsid w:val="00DF44AA"/>
    <w:rsid w:val="00DF5563"/>
    <w:rsid w:val="00DF55F7"/>
    <w:rsid w:val="00DF65E3"/>
    <w:rsid w:val="00E010F6"/>
    <w:rsid w:val="00E059EA"/>
    <w:rsid w:val="00E13C8C"/>
    <w:rsid w:val="00E154A2"/>
    <w:rsid w:val="00E22EEA"/>
    <w:rsid w:val="00E24D3E"/>
    <w:rsid w:val="00E3019A"/>
    <w:rsid w:val="00E32343"/>
    <w:rsid w:val="00E329CE"/>
    <w:rsid w:val="00E42C8A"/>
    <w:rsid w:val="00E42F93"/>
    <w:rsid w:val="00E502FB"/>
    <w:rsid w:val="00E55302"/>
    <w:rsid w:val="00E55CAF"/>
    <w:rsid w:val="00E5746A"/>
    <w:rsid w:val="00E62180"/>
    <w:rsid w:val="00E72E3E"/>
    <w:rsid w:val="00E757F4"/>
    <w:rsid w:val="00E779FB"/>
    <w:rsid w:val="00E80034"/>
    <w:rsid w:val="00E81E81"/>
    <w:rsid w:val="00E84D7A"/>
    <w:rsid w:val="00E86528"/>
    <w:rsid w:val="00E93959"/>
    <w:rsid w:val="00EA03CC"/>
    <w:rsid w:val="00EA3691"/>
    <w:rsid w:val="00EB222C"/>
    <w:rsid w:val="00EB4E90"/>
    <w:rsid w:val="00EC1C59"/>
    <w:rsid w:val="00EC387B"/>
    <w:rsid w:val="00EC401F"/>
    <w:rsid w:val="00ED124D"/>
    <w:rsid w:val="00EF0AD3"/>
    <w:rsid w:val="00EF400F"/>
    <w:rsid w:val="00EF6476"/>
    <w:rsid w:val="00EF72D4"/>
    <w:rsid w:val="00EF76C1"/>
    <w:rsid w:val="00F035D5"/>
    <w:rsid w:val="00F10A02"/>
    <w:rsid w:val="00F11599"/>
    <w:rsid w:val="00F15F47"/>
    <w:rsid w:val="00F17E15"/>
    <w:rsid w:val="00F17EC5"/>
    <w:rsid w:val="00F24823"/>
    <w:rsid w:val="00F248A2"/>
    <w:rsid w:val="00F25F98"/>
    <w:rsid w:val="00F311BC"/>
    <w:rsid w:val="00F41A39"/>
    <w:rsid w:val="00F43D2E"/>
    <w:rsid w:val="00F440A2"/>
    <w:rsid w:val="00F47F0A"/>
    <w:rsid w:val="00F534CE"/>
    <w:rsid w:val="00F62D55"/>
    <w:rsid w:val="00F67193"/>
    <w:rsid w:val="00F7023E"/>
    <w:rsid w:val="00F77368"/>
    <w:rsid w:val="00F77527"/>
    <w:rsid w:val="00F81B14"/>
    <w:rsid w:val="00F839D4"/>
    <w:rsid w:val="00F83FF6"/>
    <w:rsid w:val="00F87CEE"/>
    <w:rsid w:val="00F91387"/>
    <w:rsid w:val="00F94C23"/>
    <w:rsid w:val="00F9657F"/>
    <w:rsid w:val="00FA3588"/>
    <w:rsid w:val="00FA3A13"/>
    <w:rsid w:val="00FB09C8"/>
    <w:rsid w:val="00FB0A15"/>
    <w:rsid w:val="00FB10E0"/>
    <w:rsid w:val="00FB14E0"/>
    <w:rsid w:val="00FB7995"/>
    <w:rsid w:val="00FC37EA"/>
    <w:rsid w:val="00FC4567"/>
    <w:rsid w:val="00FC7CDC"/>
    <w:rsid w:val="00FD078A"/>
    <w:rsid w:val="00FD2E1E"/>
    <w:rsid w:val="00FD6B71"/>
    <w:rsid w:val="00FE5A53"/>
    <w:rsid w:val="00FE7187"/>
    <w:rsid w:val="00FF203D"/>
    <w:rsid w:val="00FF51AC"/>
    <w:rsid w:val="02C354A9"/>
    <w:rsid w:val="038D7DAE"/>
    <w:rsid w:val="03C05E17"/>
    <w:rsid w:val="03EF03B1"/>
    <w:rsid w:val="042A07F9"/>
    <w:rsid w:val="0564332F"/>
    <w:rsid w:val="05C80A16"/>
    <w:rsid w:val="065C34CF"/>
    <w:rsid w:val="066B5890"/>
    <w:rsid w:val="06D30210"/>
    <w:rsid w:val="077E7346"/>
    <w:rsid w:val="084561CB"/>
    <w:rsid w:val="08B12BFF"/>
    <w:rsid w:val="09BB7690"/>
    <w:rsid w:val="0AE26205"/>
    <w:rsid w:val="0B420A63"/>
    <w:rsid w:val="0B475711"/>
    <w:rsid w:val="0BF906B3"/>
    <w:rsid w:val="0C24359D"/>
    <w:rsid w:val="0C273472"/>
    <w:rsid w:val="0C5A3AFD"/>
    <w:rsid w:val="0DD359BA"/>
    <w:rsid w:val="0F5C443E"/>
    <w:rsid w:val="100231B3"/>
    <w:rsid w:val="108001B9"/>
    <w:rsid w:val="119360F3"/>
    <w:rsid w:val="12C33AC5"/>
    <w:rsid w:val="14306CD8"/>
    <w:rsid w:val="14B471AF"/>
    <w:rsid w:val="15EF0ACA"/>
    <w:rsid w:val="16290EBF"/>
    <w:rsid w:val="165D0684"/>
    <w:rsid w:val="16C1157F"/>
    <w:rsid w:val="171A0918"/>
    <w:rsid w:val="175F02D8"/>
    <w:rsid w:val="18836AA1"/>
    <w:rsid w:val="18D51288"/>
    <w:rsid w:val="19965BD3"/>
    <w:rsid w:val="19F10D2A"/>
    <w:rsid w:val="1ACC3B43"/>
    <w:rsid w:val="1AEB4631"/>
    <w:rsid w:val="1B541DDF"/>
    <w:rsid w:val="1B9738A2"/>
    <w:rsid w:val="1BB03C7D"/>
    <w:rsid w:val="1BF0393C"/>
    <w:rsid w:val="1D4C78B4"/>
    <w:rsid w:val="21B409BF"/>
    <w:rsid w:val="22161EFB"/>
    <w:rsid w:val="221B066A"/>
    <w:rsid w:val="22AC50CD"/>
    <w:rsid w:val="22BB7D9E"/>
    <w:rsid w:val="23852A86"/>
    <w:rsid w:val="245D0D8B"/>
    <w:rsid w:val="24B369D8"/>
    <w:rsid w:val="25442DEA"/>
    <w:rsid w:val="27414D4C"/>
    <w:rsid w:val="27D343E8"/>
    <w:rsid w:val="280D17DD"/>
    <w:rsid w:val="289F669F"/>
    <w:rsid w:val="296D06DD"/>
    <w:rsid w:val="2A6E598A"/>
    <w:rsid w:val="2AA44602"/>
    <w:rsid w:val="2AF9154A"/>
    <w:rsid w:val="2B1E25BA"/>
    <w:rsid w:val="2C1E76C2"/>
    <w:rsid w:val="2C671792"/>
    <w:rsid w:val="2D505DE4"/>
    <w:rsid w:val="2F3A598B"/>
    <w:rsid w:val="31AF1620"/>
    <w:rsid w:val="31BA0664"/>
    <w:rsid w:val="324843A1"/>
    <w:rsid w:val="3267304B"/>
    <w:rsid w:val="335E688C"/>
    <w:rsid w:val="33F05399"/>
    <w:rsid w:val="341B0E29"/>
    <w:rsid w:val="349524C3"/>
    <w:rsid w:val="35497DFC"/>
    <w:rsid w:val="36E96223"/>
    <w:rsid w:val="38331891"/>
    <w:rsid w:val="3856677A"/>
    <w:rsid w:val="3886453D"/>
    <w:rsid w:val="39681787"/>
    <w:rsid w:val="398376B8"/>
    <w:rsid w:val="39DB587B"/>
    <w:rsid w:val="3AC5086A"/>
    <w:rsid w:val="3AF46E59"/>
    <w:rsid w:val="3B770A52"/>
    <w:rsid w:val="3BE5054C"/>
    <w:rsid w:val="3BFB4909"/>
    <w:rsid w:val="3CFD291B"/>
    <w:rsid w:val="3D7C1056"/>
    <w:rsid w:val="3EA3323E"/>
    <w:rsid w:val="3F6C71BB"/>
    <w:rsid w:val="40F72611"/>
    <w:rsid w:val="415C258B"/>
    <w:rsid w:val="41E47CB5"/>
    <w:rsid w:val="42085DBF"/>
    <w:rsid w:val="423677DE"/>
    <w:rsid w:val="425546E1"/>
    <w:rsid w:val="43476B7A"/>
    <w:rsid w:val="43A8628C"/>
    <w:rsid w:val="46697C9E"/>
    <w:rsid w:val="479A5288"/>
    <w:rsid w:val="47D97F23"/>
    <w:rsid w:val="482B14E4"/>
    <w:rsid w:val="48C22BFF"/>
    <w:rsid w:val="4A291BDA"/>
    <w:rsid w:val="4B5C2272"/>
    <w:rsid w:val="4BC27856"/>
    <w:rsid w:val="4BE1010B"/>
    <w:rsid w:val="4BE95517"/>
    <w:rsid w:val="4CAB0B2F"/>
    <w:rsid w:val="4D3602BD"/>
    <w:rsid w:val="4D484CB6"/>
    <w:rsid w:val="4DFF0505"/>
    <w:rsid w:val="4EAC25C8"/>
    <w:rsid w:val="50582644"/>
    <w:rsid w:val="50D52C8F"/>
    <w:rsid w:val="51413A99"/>
    <w:rsid w:val="51FB4E96"/>
    <w:rsid w:val="52C604C4"/>
    <w:rsid w:val="52F30EA2"/>
    <w:rsid w:val="53295FE4"/>
    <w:rsid w:val="53633CE5"/>
    <w:rsid w:val="53A36266"/>
    <w:rsid w:val="54470359"/>
    <w:rsid w:val="55A67150"/>
    <w:rsid w:val="56AE5146"/>
    <w:rsid w:val="579D3DCA"/>
    <w:rsid w:val="580F7AE4"/>
    <w:rsid w:val="5AC806CE"/>
    <w:rsid w:val="5B287793"/>
    <w:rsid w:val="5B891204"/>
    <w:rsid w:val="5BA43553"/>
    <w:rsid w:val="5C08232A"/>
    <w:rsid w:val="5D9C35AF"/>
    <w:rsid w:val="5E0D4237"/>
    <w:rsid w:val="5EEA6F44"/>
    <w:rsid w:val="5FB66308"/>
    <w:rsid w:val="604E1520"/>
    <w:rsid w:val="60723555"/>
    <w:rsid w:val="607E6269"/>
    <w:rsid w:val="61255D29"/>
    <w:rsid w:val="61A94A8E"/>
    <w:rsid w:val="62286FA5"/>
    <w:rsid w:val="633013C5"/>
    <w:rsid w:val="651E4C38"/>
    <w:rsid w:val="65A75A69"/>
    <w:rsid w:val="67DB0595"/>
    <w:rsid w:val="696265A9"/>
    <w:rsid w:val="6ACA4055"/>
    <w:rsid w:val="6AE14CDF"/>
    <w:rsid w:val="6B26525E"/>
    <w:rsid w:val="6C2B4846"/>
    <w:rsid w:val="6CCF69DE"/>
    <w:rsid w:val="6E2C6AC6"/>
    <w:rsid w:val="6F6822D7"/>
    <w:rsid w:val="6F7A5D67"/>
    <w:rsid w:val="6FAA55AC"/>
    <w:rsid w:val="6FF82288"/>
    <w:rsid w:val="711A0385"/>
    <w:rsid w:val="72CC2F03"/>
    <w:rsid w:val="732F5C83"/>
    <w:rsid w:val="73BA34EB"/>
    <w:rsid w:val="74384901"/>
    <w:rsid w:val="749A119E"/>
    <w:rsid w:val="74CC7BBC"/>
    <w:rsid w:val="763273F7"/>
    <w:rsid w:val="763641D4"/>
    <w:rsid w:val="765331AF"/>
    <w:rsid w:val="7684418A"/>
    <w:rsid w:val="775730BD"/>
    <w:rsid w:val="775A4AB5"/>
    <w:rsid w:val="77AE2784"/>
    <w:rsid w:val="783558EC"/>
    <w:rsid w:val="788A69DD"/>
    <w:rsid w:val="7A65166C"/>
    <w:rsid w:val="7AAD6CEF"/>
    <w:rsid w:val="7ADE3E8C"/>
    <w:rsid w:val="7E6F0927"/>
    <w:rsid w:val="7F3F07EA"/>
    <w:rsid w:val="7FC5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hr-HR" w:eastAsia="hr-HR" w:bidi="ar-SA"/>
    </w:rPr>
  </w:style>
  <w:style w:type="paragraph" w:styleId="2">
    <w:name w:val="heading 1"/>
    <w:basedOn w:val="1"/>
    <w:next w:val="1"/>
    <w:link w:val="12"/>
    <w:qFormat/>
    <w:uiPriority w:val="0"/>
    <w:pPr>
      <w:keepNext/>
      <w:outlineLvl w:val="0"/>
    </w:pPr>
    <w:rPr>
      <w:sz w:val="24"/>
    </w:rPr>
  </w:style>
  <w:style w:type="paragraph" w:styleId="3">
    <w:name w:val="heading 2"/>
    <w:basedOn w:val="1"/>
    <w:next w:val="1"/>
    <w:link w:val="13"/>
    <w:qFormat/>
    <w:uiPriority w:val="0"/>
    <w:pPr>
      <w:keepNext/>
      <w:jc w:val="center"/>
      <w:outlineLvl w:val="1"/>
    </w:pPr>
    <w:rPr>
      <w:sz w:val="24"/>
      <w:lang w:val="en-US"/>
    </w:rPr>
  </w:style>
  <w:style w:type="paragraph" w:styleId="4">
    <w:name w:val="heading 3"/>
    <w:basedOn w:val="1"/>
    <w:next w:val="1"/>
    <w:link w:val="14"/>
    <w:qFormat/>
    <w:uiPriority w:val="0"/>
    <w:pPr>
      <w:keepNext/>
      <w:spacing w:before="240" w:after="60"/>
      <w:outlineLvl w:val="2"/>
    </w:pPr>
    <w:rPr>
      <w:rFonts w:ascii="Arial" w:hAnsi="Arial" w:cs="Arial"/>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8"/>
    <w:qFormat/>
    <w:uiPriority w:val="0"/>
    <w:rPr>
      <w:rFonts w:ascii="Tahoma" w:hAnsi="Tahoma" w:cs="Tahoma"/>
      <w:sz w:val="16"/>
      <w:szCs w:val="16"/>
    </w:rPr>
  </w:style>
  <w:style w:type="paragraph" w:styleId="8">
    <w:name w:val="Body Text"/>
    <w:basedOn w:val="1"/>
    <w:link w:val="17"/>
    <w:qFormat/>
    <w:uiPriority w:val="0"/>
    <w:pPr>
      <w:jc w:val="both"/>
    </w:pPr>
    <w:rPr>
      <w:sz w:val="24"/>
      <w:lang w:val="en-GB"/>
    </w:rPr>
  </w:style>
  <w:style w:type="paragraph" w:styleId="9">
    <w:name w:val="footer"/>
    <w:basedOn w:val="1"/>
    <w:link w:val="16"/>
    <w:qFormat/>
    <w:uiPriority w:val="99"/>
    <w:pPr>
      <w:tabs>
        <w:tab w:val="center" w:pos="4536"/>
        <w:tab w:val="right" w:pos="9072"/>
      </w:tabs>
    </w:pPr>
  </w:style>
  <w:style w:type="paragraph" w:styleId="10">
    <w:name w:val="header"/>
    <w:basedOn w:val="1"/>
    <w:link w:val="15"/>
    <w:qFormat/>
    <w:uiPriority w:val="0"/>
    <w:pPr>
      <w:tabs>
        <w:tab w:val="center" w:pos="4536"/>
        <w:tab w:val="right" w:pos="9072"/>
      </w:tabs>
    </w:pPr>
  </w:style>
  <w:style w:type="table" w:styleId="11">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1 Char"/>
    <w:basedOn w:val="5"/>
    <w:link w:val="2"/>
    <w:qFormat/>
    <w:uiPriority w:val="0"/>
    <w:rPr>
      <w:rFonts w:ascii="Times New Roman" w:hAnsi="Times New Roman" w:eastAsia="Times New Roman" w:cs="Times New Roman"/>
      <w:sz w:val="24"/>
      <w:szCs w:val="20"/>
      <w:lang w:eastAsia="hr-HR"/>
    </w:rPr>
  </w:style>
  <w:style w:type="character" w:customStyle="1" w:styleId="13">
    <w:name w:val="Heading 2 Char"/>
    <w:basedOn w:val="5"/>
    <w:link w:val="3"/>
    <w:qFormat/>
    <w:uiPriority w:val="0"/>
    <w:rPr>
      <w:rFonts w:ascii="Times New Roman" w:hAnsi="Times New Roman" w:eastAsia="Times New Roman" w:cs="Times New Roman"/>
      <w:sz w:val="24"/>
      <w:szCs w:val="20"/>
      <w:lang w:val="en-US" w:eastAsia="hr-HR"/>
    </w:rPr>
  </w:style>
  <w:style w:type="character" w:customStyle="1" w:styleId="14">
    <w:name w:val="Heading 3 Char"/>
    <w:basedOn w:val="5"/>
    <w:link w:val="4"/>
    <w:qFormat/>
    <w:uiPriority w:val="0"/>
    <w:rPr>
      <w:rFonts w:ascii="Arial" w:hAnsi="Arial" w:eastAsia="Times New Roman" w:cs="Arial"/>
      <w:b/>
      <w:bCs/>
      <w:sz w:val="26"/>
      <w:szCs w:val="26"/>
      <w:lang w:eastAsia="hr-HR"/>
    </w:rPr>
  </w:style>
  <w:style w:type="character" w:customStyle="1" w:styleId="15">
    <w:name w:val="Header Char"/>
    <w:basedOn w:val="5"/>
    <w:link w:val="10"/>
    <w:qFormat/>
    <w:uiPriority w:val="0"/>
    <w:rPr>
      <w:rFonts w:ascii="Times New Roman" w:hAnsi="Times New Roman" w:eastAsia="Times New Roman" w:cs="Times New Roman"/>
      <w:sz w:val="20"/>
      <w:szCs w:val="20"/>
      <w:lang w:eastAsia="hr-HR"/>
    </w:rPr>
  </w:style>
  <w:style w:type="character" w:customStyle="1" w:styleId="16">
    <w:name w:val="Footer Char"/>
    <w:basedOn w:val="5"/>
    <w:link w:val="9"/>
    <w:qFormat/>
    <w:uiPriority w:val="99"/>
    <w:rPr>
      <w:rFonts w:ascii="Times New Roman" w:hAnsi="Times New Roman" w:eastAsia="Times New Roman" w:cs="Times New Roman"/>
      <w:sz w:val="20"/>
      <w:szCs w:val="20"/>
      <w:lang w:eastAsia="hr-HR"/>
    </w:rPr>
  </w:style>
  <w:style w:type="character" w:customStyle="1" w:styleId="17">
    <w:name w:val="Body Text Char"/>
    <w:basedOn w:val="5"/>
    <w:link w:val="8"/>
    <w:qFormat/>
    <w:uiPriority w:val="0"/>
    <w:rPr>
      <w:rFonts w:ascii="Times New Roman" w:hAnsi="Times New Roman" w:eastAsia="Times New Roman" w:cs="Times New Roman"/>
      <w:sz w:val="24"/>
      <w:szCs w:val="20"/>
      <w:lang w:val="en-GB" w:eastAsia="hr-HR"/>
    </w:rPr>
  </w:style>
  <w:style w:type="character" w:customStyle="1" w:styleId="18">
    <w:name w:val="Balloon Text Char"/>
    <w:basedOn w:val="5"/>
    <w:link w:val="7"/>
    <w:qFormat/>
    <w:uiPriority w:val="0"/>
    <w:rPr>
      <w:rFonts w:ascii="Tahoma" w:hAnsi="Tahoma" w:eastAsia="Times New Roman" w:cs="Tahoma"/>
      <w:sz w:val="16"/>
      <w:szCs w:val="16"/>
      <w:lang w:eastAsia="hr-HR"/>
    </w:rPr>
  </w:style>
  <w:style w:type="paragraph" w:styleId="19">
    <w:name w:val="List Paragraph"/>
    <w:basedOn w:val="1"/>
    <w:qFormat/>
    <w:uiPriority w:val="34"/>
    <w:pPr>
      <w:ind w:left="708"/>
    </w:pPr>
  </w:style>
  <w:style w:type="paragraph" w:customStyle="1" w:styleId="20">
    <w:name w:val="Standard"/>
    <w:qFormat/>
    <w:uiPriority w:val="0"/>
    <w:pPr>
      <w:widowControl w:val="0"/>
      <w:suppressAutoHyphens/>
      <w:autoSpaceDN w:val="0"/>
      <w:textAlignment w:val="baseline"/>
    </w:pPr>
    <w:rPr>
      <w:rFonts w:ascii="Times New Roman" w:hAnsi="Times New Roman" w:eastAsia="SimSun" w:cs="Arial"/>
      <w:kern w:val="3"/>
      <w:sz w:val="24"/>
      <w:szCs w:val="24"/>
      <w:lang w:val="hr-HR" w:eastAsia="zh-CN" w:bidi="hi-IN"/>
    </w:rPr>
  </w:style>
  <w:style w:type="paragraph" w:customStyle="1" w:styleId="21">
    <w:name w:val="01.1 RH PGZ"/>
    <w:basedOn w:val="1"/>
    <w:qFormat/>
    <w:uiPriority w:val="99"/>
    <w:pPr>
      <w:widowControl w:val="0"/>
      <w:tabs>
        <w:tab w:val="center" w:pos="1985"/>
      </w:tabs>
      <w:suppressAutoHyphens/>
      <w:autoSpaceDN w:val="0"/>
      <w:textAlignment w:val="baseline"/>
    </w:pPr>
    <w:rPr>
      <w:rFonts w:ascii="Arial" w:hAnsi="Arial" w:eastAsia="SimSun" w:cs="Arial"/>
      <w:kern w:val="3"/>
      <w:sz w:val="22"/>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7099-65AC-4AFB-8181-837711A3A101}">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6512</Words>
  <Characters>37125</Characters>
  <Lines>309</Lines>
  <Paragraphs>87</Paragraphs>
  <TotalTime>4</TotalTime>
  <ScaleCrop>false</ScaleCrop>
  <LinksUpToDate>false</LinksUpToDate>
  <CharactersWithSpaces>43550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2025-02-23T13:28:00Z</dcterms:created>
  <dc:creator>Općina Goranska</dc:creator>
  <cp:lastModifiedBy>Tzo Skrad</cp:lastModifiedBy>
  <cp:lastPrinted>2024-02-15T15:39:00Z</cp:lastPrinted>
  <dcterms:modified xsi:type="dcterms:W3CDTF">2025-02-24T13:20:24Z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57855F0A0FFA439D8D27E94584A98F2F_13</vt:lpwstr>
  </property>
</Properties>
</file>